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F49" w:rsidRDefault="00EA6F49" w:rsidP="00EA6F49">
      <w:pPr>
        <w:pStyle w:val="Heading1"/>
        <w:numPr>
          <w:ilvl w:val="0"/>
          <w:numId w:val="0"/>
        </w:numPr>
        <w:rPr>
          <w:color w:val="FF0000"/>
          <w:sz w:val="28"/>
          <w:szCs w:val="28"/>
        </w:rPr>
      </w:pPr>
      <w:bookmarkStart w:id="0" w:name="_Toc56096714"/>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EA6F49" w:rsidRDefault="00EA6F49" w:rsidP="00EA6F49"/>
    <w:p w:rsidR="00EA6F49" w:rsidRPr="0074254B" w:rsidRDefault="00EA6F49" w:rsidP="00EA6F49">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EA6F49" w:rsidRPr="0074254B" w:rsidRDefault="00EA6F49" w:rsidP="00EA6F49">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EA6F49" w:rsidRPr="0074254B" w:rsidRDefault="00EA6F49" w:rsidP="00EA6F49">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EA6F49" w:rsidRPr="0074254B" w:rsidRDefault="00EA6F49" w:rsidP="00EA6F49">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EA6F49" w:rsidRPr="0074254B" w:rsidRDefault="00EA6F49" w:rsidP="00EA6F49">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EA6F49" w:rsidRPr="0074254B" w:rsidRDefault="00EA6F49" w:rsidP="00EA6F49">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EA6F49" w:rsidRPr="0074254B" w:rsidRDefault="00EA6F49" w:rsidP="00EA6F49">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EA6F49" w:rsidRPr="0074254B" w:rsidRDefault="00EA6F49" w:rsidP="00EA6F49">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EA6F49" w:rsidRPr="0074254B" w:rsidRDefault="00EA6F49" w:rsidP="00EA6F49">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EA6F49" w:rsidRPr="0074254B" w:rsidRDefault="00EA6F49" w:rsidP="00EA6F49">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EA6F49" w:rsidRPr="0074254B" w:rsidRDefault="00EA6F49" w:rsidP="00EA6F49">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EA6F49" w:rsidRDefault="00EA6F49" w:rsidP="00EA6F49">
      <w:pPr>
        <w:rPr>
          <w:b/>
          <w:sz w:val="28"/>
        </w:rPr>
        <w:sectPr w:rsidR="00EA6F49" w:rsidSect="00D24A28">
          <w:endnotePr>
            <w:numFmt w:val="decimal"/>
          </w:endnotePr>
          <w:pgSz w:w="11906" w:h="16838"/>
          <w:pgMar w:top="1440" w:right="1797" w:bottom="1440" w:left="1797" w:header="709" w:footer="709" w:gutter="0"/>
          <w:cols w:space="708"/>
          <w:docGrid w:linePitch="360"/>
        </w:sectPr>
      </w:pPr>
    </w:p>
    <w:p w:rsidR="00EA6F49" w:rsidRPr="00CD4F71" w:rsidRDefault="00EA6F49" w:rsidP="00EA6F49">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EA6F49" w:rsidRPr="00CD4F71" w:rsidRDefault="00EA6F49" w:rsidP="00EA6F49">
      <w:pPr>
        <w:jc w:val="center"/>
        <w:rPr>
          <w:b/>
          <w:bCs/>
        </w:rPr>
      </w:pPr>
      <w:r w:rsidRPr="00CD4F71">
        <w:rPr>
          <w:b/>
          <w:bCs/>
        </w:rPr>
        <w:t>ΠΡΟΣ</w:t>
      </w:r>
    </w:p>
    <w:p w:rsidR="00EA6F49" w:rsidRPr="009331D4" w:rsidRDefault="00EA6F49" w:rsidP="00EA6F49">
      <w:pPr>
        <w:jc w:val="center"/>
        <w:rPr>
          <w:b/>
          <w:bCs/>
        </w:rPr>
      </w:pPr>
      <w:r w:rsidRPr="00CD4F71">
        <w:rPr>
          <w:b/>
          <w:bCs/>
        </w:rPr>
        <w:t xml:space="preserve">ΙΔΡΥΜΑ ΤΕΧΝΟΛΟΓΙΑΣ </w:t>
      </w:r>
      <w:r w:rsidRPr="009331D4">
        <w:rPr>
          <w:b/>
          <w:bCs/>
        </w:rPr>
        <w:t>&amp; ΕΡΕΥΝΑΣ/</w:t>
      </w:r>
      <w:r w:rsidRPr="009331D4">
        <w:rPr>
          <w:b/>
          <w:bCs/>
          <w:lang w:val="en-US"/>
        </w:rPr>
        <w:t>IN</w:t>
      </w:r>
      <w:r w:rsidRPr="009331D4">
        <w:rPr>
          <w:b/>
          <w:bCs/>
        </w:rPr>
        <w:t xml:space="preserve">ΣΤΙΤΟΥΤΟ </w:t>
      </w:r>
      <w:r w:rsidRPr="009331D4">
        <w:rPr>
          <w:b/>
        </w:rPr>
        <w:t>ΜΟΡΙΑΚΗΣ ΒΙΟΛΟΓΙΑΣ &amp; ΒΙΟΤΕΧΝΟΛΟΓΙΑΣ</w:t>
      </w:r>
    </w:p>
    <w:p w:rsidR="00EA6F49" w:rsidRPr="00733A1E" w:rsidRDefault="00EA6F49" w:rsidP="00EA6F49">
      <w:pPr>
        <w:tabs>
          <w:tab w:val="left" w:pos="993"/>
        </w:tabs>
        <w:ind w:right="-340"/>
        <w:jc w:val="left"/>
        <w:rPr>
          <w:b/>
        </w:rPr>
      </w:pPr>
      <w:r w:rsidRPr="009331D4">
        <w:rPr>
          <w:b/>
          <w:bCs/>
          <w:i/>
        </w:rPr>
        <w:t>ΘΕΜΑ:</w:t>
      </w:r>
      <w:r w:rsidRPr="009331D4">
        <w:rPr>
          <w:b/>
          <w:bCs/>
          <w:i/>
        </w:rPr>
        <w:tab/>
        <w:t xml:space="preserve">Συνοπτικός διαγωνισμός για </w:t>
      </w:r>
      <w:r w:rsidRPr="009331D4">
        <w:rPr>
          <w:b/>
        </w:rPr>
        <w:t xml:space="preserve">την ανάδειξη αναδόχου για το έργο </w:t>
      </w:r>
      <w:r w:rsidRPr="009331D4">
        <w:rPr>
          <w:rFonts w:ascii="Calibri" w:hAnsi="Calibri" w:cs="Calibri"/>
          <w:b/>
          <w:bCs/>
          <w:sz w:val="24"/>
        </w:rPr>
        <w:t>«</w:t>
      </w:r>
      <w:r w:rsidRPr="009331D4">
        <w:rPr>
          <w:rFonts w:ascii="Calibri" w:hAnsi="Calibri" w:cs="Calibri"/>
          <w:b/>
          <w:bCs/>
          <w:i/>
          <w:iCs/>
          <w:color w:val="000000"/>
          <w:sz w:val="24"/>
        </w:rPr>
        <w:t>Προμήθεια εργαστηριακών αναλωσίμων και αντιδραστηρίων – INSPIRE-HFRI-FM17-631_1</w:t>
      </w:r>
      <w:r w:rsidRPr="009331D4">
        <w:rPr>
          <w:b/>
          <w:sz w:val="24"/>
        </w:rPr>
        <w:t>»</w:t>
      </w:r>
    </w:p>
    <w:p w:rsidR="00EA6F49" w:rsidRDefault="00EA6F49" w:rsidP="00EA6F49">
      <w:pPr>
        <w:jc w:val="center"/>
        <w:rPr>
          <w:b/>
          <w:bCs/>
          <w:i/>
          <w:u w:val="single"/>
        </w:rPr>
      </w:pPr>
      <w:r w:rsidRPr="00CD4F71">
        <w:rPr>
          <w:b/>
          <w:bCs/>
          <w:i/>
          <w:u w:val="single"/>
        </w:rPr>
        <w:t>Αρ. Διακήρυξη</w:t>
      </w:r>
      <w:r>
        <w:rPr>
          <w:b/>
          <w:bCs/>
          <w:i/>
          <w:u w:val="single"/>
        </w:rPr>
        <w:t>ς : ……/……...2020</w:t>
      </w:r>
    </w:p>
    <w:p w:rsidR="00EA6F49" w:rsidRDefault="00EA6F49" w:rsidP="00EA6F49">
      <w:pPr>
        <w:rPr>
          <w:b/>
          <w:sz w:val="28"/>
        </w:rPr>
      </w:pPr>
    </w:p>
    <w:p w:rsidR="00EA6F49" w:rsidRPr="00DD5E56" w:rsidRDefault="00EA6F49" w:rsidP="00EA6F49">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EA6F49" w:rsidRPr="00DD5E56" w:rsidTr="001815F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DD5E56" w:rsidRDefault="00EA6F49" w:rsidP="001815FA">
            <w:pPr>
              <w:spacing w:before="0"/>
              <w:jc w:val="left"/>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A6F49" w:rsidRPr="00DD5E56" w:rsidRDefault="00EA6F49" w:rsidP="001815FA">
            <w:pPr>
              <w:spacing w:before="0"/>
              <w:rPr>
                <w:b/>
                <w:bCs/>
              </w:rPr>
            </w:pPr>
          </w:p>
        </w:tc>
      </w:tr>
      <w:tr w:rsidR="00EA6F49" w:rsidRPr="00DD5E56" w:rsidTr="001815F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C777D9" w:rsidRDefault="00EA6F49" w:rsidP="001815FA">
            <w:pPr>
              <w:spacing w:before="0"/>
              <w:jc w:val="left"/>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A6F49" w:rsidRPr="00DD5E56" w:rsidRDefault="00EA6F49" w:rsidP="001815FA">
            <w:pPr>
              <w:spacing w:before="0"/>
              <w:rPr>
                <w:b/>
                <w:bCs/>
              </w:rPr>
            </w:pPr>
          </w:p>
        </w:tc>
      </w:tr>
      <w:tr w:rsidR="00EA6F49" w:rsidRPr="00DD5E56" w:rsidTr="001815F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DD5E56" w:rsidRDefault="00EA6F49" w:rsidP="001815FA">
            <w:pPr>
              <w:spacing w:before="0"/>
              <w:jc w:val="left"/>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A6F49" w:rsidRPr="00DD5E56" w:rsidRDefault="00EA6F49" w:rsidP="001815FA">
            <w:pPr>
              <w:spacing w:before="0"/>
              <w:rPr>
                <w:b/>
                <w:bCs/>
              </w:rPr>
            </w:pPr>
          </w:p>
        </w:tc>
      </w:tr>
      <w:tr w:rsidR="00EA6F49" w:rsidRPr="00DD5E56" w:rsidTr="001815F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DD5E56" w:rsidRDefault="00EA6F49" w:rsidP="001815FA">
            <w:pPr>
              <w:spacing w:before="0"/>
              <w:jc w:val="left"/>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EA6F49" w:rsidRPr="00DD5E56" w:rsidRDefault="00EA6F49" w:rsidP="001815FA">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DD5E56" w:rsidRDefault="00EA6F49" w:rsidP="001815FA">
            <w:pPr>
              <w:spacing w:before="0"/>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EA6F49" w:rsidRPr="00DD5E56" w:rsidRDefault="00EA6F49" w:rsidP="001815FA">
            <w:pPr>
              <w:spacing w:before="0"/>
              <w:rPr>
                <w:b/>
                <w:bCs/>
              </w:rPr>
            </w:pPr>
          </w:p>
        </w:tc>
      </w:tr>
      <w:tr w:rsidR="00EA6F49" w:rsidRPr="00DD5E56" w:rsidTr="001815F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DD5E56" w:rsidRDefault="00EA6F49" w:rsidP="001815FA">
            <w:pPr>
              <w:spacing w:before="0"/>
              <w:jc w:val="left"/>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A6F49" w:rsidRPr="00DD5E56" w:rsidRDefault="00EA6F49" w:rsidP="001815FA">
            <w:pPr>
              <w:spacing w:before="0"/>
              <w:rPr>
                <w:b/>
                <w:bCs/>
              </w:rPr>
            </w:pPr>
          </w:p>
        </w:tc>
      </w:tr>
      <w:tr w:rsidR="00EA6F49" w:rsidRPr="00DD5E56" w:rsidTr="001815F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DD5E56" w:rsidRDefault="00EA6F49" w:rsidP="001815FA">
            <w:pPr>
              <w:spacing w:before="0"/>
              <w:jc w:val="left"/>
              <w:rPr>
                <w:b/>
                <w:bCs/>
              </w:rPr>
            </w:pPr>
            <w:r w:rsidRPr="00DD5E56">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A6F49" w:rsidRPr="00DD5E56" w:rsidRDefault="00EA6F49" w:rsidP="001815FA">
            <w:pPr>
              <w:spacing w:before="0"/>
              <w:rPr>
                <w:b/>
                <w:bCs/>
              </w:rPr>
            </w:pPr>
          </w:p>
        </w:tc>
      </w:tr>
    </w:tbl>
    <w:p w:rsidR="00EA6F49" w:rsidRDefault="00EA6F49" w:rsidP="00EA6F49">
      <w:pPr>
        <w:rPr>
          <w:b/>
          <w:bCs/>
        </w:rPr>
        <w:sectPr w:rsidR="00EA6F49" w:rsidSect="004B1D81">
          <w:endnotePr>
            <w:numFmt w:val="decimal"/>
          </w:endnotePr>
          <w:pgSz w:w="16838" w:h="11906" w:orient="landscape"/>
          <w:pgMar w:top="1797" w:right="1440" w:bottom="1797" w:left="1440" w:header="709" w:footer="709" w:gutter="0"/>
          <w:cols w:space="708"/>
          <w:docGrid w:linePitch="360"/>
        </w:sectPr>
      </w:pPr>
    </w:p>
    <w:p w:rsidR="00EA6F49" w:rsidRDefault="00EA6F49" w:rsidP="00EA6F49">
      <w:pPr>
        <w:pStyle w:val="BodyText"/>
        <w:shd w:val="clear" w:color="auto" w:fill="D9D9D9" w:themeFill="background1" w:themeFillShade="D9"/>
        <w:spacing w:before="240" w:line="360" w:lineRule="auto"/>
        <w:ind w:left="-284" w:right="-217"/>
        <w:jc w:val="left"/>
        <w:rPr>
          <w:rFonts w:cstheme="minorHAnsi"/>
          <w:color w:val="000000"/>
          <w:sz w:val="22"/>
        </w:rPr>
      </w:pPr>
      <w:r w:rsidRPr="00755A48">
        <w:rPr>
          <w:rFonts w:cstheme="minorHAnsi"/>
          <w:b/>
          <w:color w:val="000000"/>
          <w:sz w:val="24"/>
        </w:rPr>
        <w:lastRenderedPageBreak/>
        <w:t xml:space="preserve">Τμήμα 1: </w:t>
      </w:r>
      <w:r w:rsidRPr="004A17BF">
        <w:rPr>
          <w:rFonts w:cstheme="minorHAnsi"/>
          <w:b/>
          <w:color w:val="000000"/>
          <w:sz w:val="24"/>
        </w:rPr>
        <w:t>Αναλώσιμα /αντιδραστήρια διαμόλυνσης</w:t>
      </w:r>
    </w:p>
    <w:p w:rsidR="00EA6F49" w:rsidRPr="00400C23" w:rsidRDefault="00EA6F49" w:rsidP="00EA6F49">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268"/>
        <w:gridCol w:w="1247"/>
        <w:gridCol w:w="1134"/>
        <w:gridCol w:w="5896"/>
        <w:gridCol w:w="1474"/>
        <w:gridCol w:w="1474"/>
      </w:tblGrid>
      <w:tr w:rsidR="00EA6F49" w:rsidRPr="007E37A9" w:rsidTr="001815FA">
        <w:trPr>
          <w:jc w:val="center"/>
        </w:trPr>
        <w:tc>
          <w:tcPr>
            <w:tcW w:w="850" w:type="dxa"/>
            <w:shd w:val="clear" w:color="auto" w:fill="ACB9CA" w:themeFill="text2" w:themeFillTint="66"/>
            <w:vAlign w:val="center"/>
          </w:tcPr>
          <w:p w:rsidR="00EA6F49" w:rsidRPr="007E37A9" w:rsidRDefault="00EA6F49" w:rsidP="001815FA">
            <w:pPr>
              <w:spacing w:before="0"/>
              <w:jc w:val="center"/>
              <w:rPr>
                <w:rFonts w:eastAsia="Times New Roman" w:cstheme="minorHAnsi"/>
                <w:b/>
                <w:bCs/>
                <w:color w:val="000000"/>
                <w:sz w:val="20"/>
                <w:szCs w:val="20"/>
                <w:lang w:eastAsia="el-GR"/>
              </w:rPr>
            </w:pPr>
            <w:r w:rsidRPr="007E37A9">
              <w:rPr>
                <w:rFonts w:eastAsia="Times New Roman" w:cstheme="minorHAnsi"/>
                <w:b/>
                <w:bCs/>
                <w:color w:val="000000"/>
                <w:sz w:val="20"/>
                <w:szCs w:val="20"/>
                <w:lang w:eastAsia="el-GR"/>
              </w:rPr>
              <w:t>α/α είδους</w:t>
            </w:r>
          </w:p>
        </w:tc>
        <w:tc>
          <w:tcPr>
            <w:tcW w:w="2268" w:type="dxa"/>
            <w:shd w:val="clear" w:color="auto" w:fill="ACB9CA" w:themeFill="text2" w:themeFillTint="66"/>
            <w:vAlign w:val="center"/>
            <w:hideMark/>
          </w:tcPr>
          <w:p w:rsidR="00EA6F49" w:rsidRPr="007E37A9" w:rsidRDefault="00EA6F49" w:rsidP="001815FA">
            <w:pPr>
              <w:spacing w:before="0"/>
              <w:jc w:val="center"/>
              <w:rPr>
                <w:rFonts w:eastAsia="Times New Roman" w:cstheme="minorHAnsi"/>
                <w:b/>
                <w:bCs/>
                <w:color w:val="000000"/>
                <w:sz w:val="20"/>
                <w:szCs w:val="20"/>
                <w:lang w:eastAsia="el-GR"/>
              </w:rPr>
            </w:pPr>
            <w:r w:rsidRPr="007E37A9">
              <w:rPr>
                <w:rFonts w:eastAsia="Times New Roman" w:cstheme="minorHAnsi"/>
                <w:b/>
                <w:bCs/>
                <w:color w:val="000000"/>
                <w:sz w:val="20"/>
                <w:szCs w:val="20"/>
                <w:lang w:eastAsia="el-GR"/>
              </w:rPr>
              <w:t>είδος</w:t>
            </w:r>
          </w:p>
        </w:tc>
        <w:tc>
          <w:tcPr>
            <w:tcW w:w="1247" w:type="dxa"/>
            <w:shd w:val="clear" w:color="auto" w:fill="ACB9CA" w:themeFill="text2" w:themeFillTint="66"/>
            <w:vAlign w:val="center"/>
          </w:tcPr>
          <w:p w:rsidR="00EA6F49" w:rsidRPr="007E37A9" w:rsidRDefault="00EA6F49" w:rsidP="001815FA">
            <w:pPr>
              <w:spacing w:before="0"/>
              <w:jc w:val="center"/>
              <w:rPr>
                <w:rFonts w:eastAsia="Times New Roman" w:cstheme="minorHAnsi"/>
                <w:b/>
                <w:bCs/>
                <w:color w:val="000000"/>
                <w:sz w:val="20"/>
                <w:szCs w:val="20"/>
                <w:lang w:eastAsia="el-GR"/>
              </w:rPr>
            </w:pPr>
            <w:r w:rsidRPr="007E37A9">
              <w:rPr>
                <w:rFonts w:eastAsia="Times New Roman" w:cstheme="minorHAnsi"/>
                <w:b/>
                <w:bCs/>
                <w:color w:val="000000"/>
                <w:sz w:val="20"/>
                <w:szCs w:val="20"/>
                <w:lang w:eastAsia="el-GR"/>
              </w:rPr>
              <w:t>ΜΜ</w:t>
            </w:r>
          </w:p>
        </w:tc>
        <w:tc>
          <w:tcPr>
            <w:tcW w:w="1134" w:type="dxa"/>
            <w:shd w:val="clear" w:color="auto" w:fill="ACB9CA" w:themeFill="text2" w:themeFillTint="66"/>
            <w:vAlign w:val="center"/>
          </w:tcPr>
          <w:p w:rsidR="00EA6F49" w:rsidRPr="007E37A9" w:rsidRDefault="00EA6F49" w:rsidP="001815FA">
            <w:pPr>
              <w:spacing w:before="0"/>
              <w:jc w:val="center"/>
              <w:rPr>
                <w:rFonts w:eastAsia="Times New Roman" w:cstheme="minorHAnsi"/>
                <w:b/>
                <w:bCs/>
                <w:color w:val="000000"/>
                <w:sz w:val="20"/>
                <w:szCs w:val="20"/>
                <w:lang w:eastAsia="el-GR"/>
              </w:rPr>
            </w:pPr>
            <w:r w:rsidRPr="007E37A9">
              <w:rPr>
                <w:rFonts w:eastAsia="Times New Roman" w:cstheme="minorHAnsi"/>
                <w:b/>
                <w:bCs/>
                <w:color w:val="000000"/>
                <w:sz w:val="20"/>
                <w:szCs w:val="20"/>
                <w:lang w:eastAsia="el-GR"/>
              </w:rPr>
              <w:t>Αιτούμενη Ποσότητα</w:t>
            </w:r>
          </w:p>
        </w:tc>
        <w:tc>
          <w:tcPr>
            <w:tcW w:w="5896" w:type="dxa"/>
            <w:shd w:val="clear" w:color="auto" w:fill="ACB9CA" w:themeFill="text2" w:themeFillTint="66"/>
            <w:noWrap/>
            <w:vAlign w:val="center"/>
            <w:hideMark/>
          </w:tcPr>
          <w:p w:rsidR="00EA6F49" w:rsidRPr="007E37A9" w:rsidRDefault="00EA6F49" w:rsidP="001815FA">
            <w:pPr>
              <w:spacing w:before="0"/>
              <w:jc w:val="center"/>
              <w:rPr>
                <w:rFonts w:eastAsia="Times New Roman" w:cstheme="minorHAnsi"/>
                <w:b/>
                <w:bCs/>
                <w:color w:val="000000"/>
                <w:sz w:val="20"/>
                <w:szCs w:val="20"/>
                <w:lang w:eastAsia="el-GR"/>
              </w:rPr>
            </w:pPr>
            <w:r w:rsidRPr="007E37A9">
              <w:rPr>
                <w:rFonts w:eastAsia="Times New Roman" w:cstheme="minorHAnsi"/>
                <w:b/>
                <w:bCs/>
                <w:color w:val="000000"/>
                <w:sz w:val="20"/>
                <w:szCs w:val="20"/>
                <w:lang w:eastAsia="el-GR"/>
              </w:rPr>
              <w:t>Τεχνικές Προδιαγραφές</w:t>
            </w:r>
          </w:p>
        </w:tc>
        <w:tc>
          <w:tcPr>
            <w:tcW w:w="1474" w:type="dxa"/>
            <w:shd w:val="clear" w:color="auto" w:fill="ACB9CA" w:themeFill="text2" w:themeFillTint="66"/>
            <w:vAlign w:val="center"/>
          </w:tcPr>
          <w:p w:rsidR="00EA6F49" w:rsidRPr="007E37A9" w:rsidRDefault="00EA6F49" w:rsidP="001815FA">
            <w:pPr>
              <w:spacing w:before="0"/>
              <w:jc w:val="center"/>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Απάντηση προμηθευτή</w:t>
            </w:r>
          </w:p>
        </w:tc>
        <w:tc>
          <w:tcPr>
            <w:tcW w:w="1474" w:type="dxa"/>
            <w:shd w:val="clear" w:color="auto" w:fill="ACB9CA" w:themeFill="text2" w:themeFillTint="66"/>
            <w:vAlign w:val="center"/>
          </w:tcPr>
          <w:p w:rsidR="00EA6F49" w:rsidRPr="007E37A9" w:rsidRDefault="00EA6F49" w:rsidP="001815FA">
            <w:pPr>
              <w:spacing w:before="0"/>
              <w:jc w:val="center"/>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Παραπομπή</w:t>
            </w:r>
          </w:p>
        </w:tc>
      </w:tr>
      <w:tr w:rsidR="00EA6F49" w:rsidRPr="007E37A9" w:rsidTr="001815FA">
        <w:trPr>
          <w:jc w:val="center"/>
        </w:trPr>
        <w:tc>
          <w:tcPr>
            <w:tcW w:w="850" w:type="dxa"/>
            <w:vAlign w:val="center"/>
          </w:tcPr>
          <w:p w:rsidR="00EA6F49" w:rsidRPr="007E37A9" w:rsidRDefault="00EA6F49" w:rsidP="001815FA">
            <w:pPr>
              <w:pStyle w:val="ListParagraph"/>
              <w:numPr>
                <w:ilvl w:val="0"/>
                <w:numId w:val="40"/>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EA6F49" w:rsidRPr="007E37A9" w:rsidRDefault="00EA6F49" w:rsidP="001815FA">
            <w:pPr>
              <w:jc w:val="left"/>
              <w:rPr>
                <w:rFonts w:cstheme="minorHAnsi"/>
                <w:color w:val="000000"/>
                <w:sz w:val="20"/>
                <w:szCs w:val="20"/>
              </w:rPr>
            </w:pPr>
            <w:r w:rsidRPr="007E37A9">
              <w:rPr>
                <w:rFonts w:cstheme="minorHAnsi"/>
                <w:color w:val="000000"/>
                <w:sz w:val="20"/>
                <w:szCs w:val="20"/>
              </w:rPr>
              <w:t>Κιτ διαμόλυνσης πρωτευόντων μακροφάγων ποντικού</w:t>
            </w:r>
          </w:p>
        </w:tc>
        <w:tc>
          <w:tcPr>
            <w:tcW w:w="1247" w:type="dxa"/>
            <w:vAlign w:val="center"/>
          </w:tcPr>
          <w:p w:rsidR="00EA6F49" w:rsidRPr="007E37A9" w:rsidRDefault="00EA6F49" w:rsidP="001815FA">
            <w:pPr>
              <w:spacing w:before="0"/>
              <w:jc w:val="center"/>
              <w:rPr>
                <w:rFonts w:eastAsia="Times New Roman" w:cstheme="minorHAnsi"/>
                <w:color w:val="000000"/>
                <w:sz w:val="20"/>
                <w:szCs w:val="20"/>
                <w:lang w:eastAsia="el-GR"/>
              </w:rPr>
            </w:pPr>
            <w:r w:rsidRPr="007E37A9">
              <w:rPr>
                <w:rFonts w:cstheme="minorHAnsi"/>
                <w:color w:val="000000"/>
                <w:sz w:val="20"/>
                <w:szCs w:val="20"/>
              </w:rPr>
              <w:t>ΚΙΤ/</w:t>
            </w:r>
            <w:r w:rsidRPr="007E37A9">
              <w:rPr>
                <w:rFonts w:cstheme="minorHAnsi"/>
                <w:color w:val="000000"/>
                <w:sz w:val="20"/>
                <w:szCs w:val="20"/>
              </w:rPr>
              <w:br/>
              <w:t>100 αντιδράσεις</w:t>
            </w:r>
          </w:p>
        </w:tc>
        <w:tc>
          <w:tcPr>
            <w:tcW w:w="1134" w:type="dxa"/>
            <w:vAlign w:val="center"/>
          </w:tcPr>
          <w:p w:rsidR="00EA6F49" w:rsidRPr="007E37A9" w:rsidRDefault="00EA6F49" w:rsidP="001815FA">
            <w:pPr>
              <w:spacing w:before="0"/>
              <w:jc w:val="center"/>
              <w:rPr>
                <w:rFonts w:ascii="Calibri" w:hAnsi="Calibri"/>
                <w:color w:val="000000"/>
                <w:sz w:val="20"/>
                <w:szCs w:val="20"/>
              </w:rPr>
            </w:pPr>
            <w:r w:rsidRPr="007E37A9">
              <w:rPr>
                <w:rFonts w:eastAsia="Times New Roman" w:cstheme="minorHAnsi"/>
                <w:color w:val="000000"/>
                <w:sz w:val="20"/>
                <w:szCs w:val="20"/>
                <w:lang w:val="en-US" w:eastAsia="el-GR"/>
              </w:rPr>
              <w:t>1</w:t>
            </w:r>
          </w:p>
        </w:tc>
        <w:tc>
          <w:tcPr>
            <w:tcW w:w="5896" w:type="dxa"/>
            <w:shd w:val="clear" w:color="auto" w:fill="auto"/>
            <w:vAlign w:val="center"/>
          </w:tcPr>
          <w:p w:rsidR="00EA6F49" w:rsidRPr="007E37A9" w:rsidRDefault="00EA6F49" w:rsidP="001815FA">
            <w:pPr>
              <w:spacing w:before="0"/>
              <w:jc w:val="left"/>
              <w:rPr>
                <w:rFonts w:eastAsia="Times New Roman" w:cstheme="minorHAnsi"/>
                <w:color w:val="000000"/>
                <w:sz w:val="20"/>
                <w:szCs w:val="20"/>
                <w:lang w:eastAsia="el-GR"/>
              </w:rPr>
            </w:pPr>
            <w:r w:rsidRPr="007E37A9">
              <w:rPr>
                <w:rFonts w:cstheme="minorHAnsi"/>
                <w:color w:val="000000"/>
                <w:sz w:val="20"/>
                <w:szCs w:val="20"/>
              </w:rPr>
              <w:t xml:space="preserve">Πλήρες  κιτ  με βελτιστοποιημένο πρωτόκολλο για την αποτελεσματική διαμόλυνση πρωτευόντων μακροφάγων ποντικού, </w:t>
            </w:r>
            <w:r w:rsidRPr="007E37A9">
              <w:rPr>
                <w:rFonts w:cstheme="minorHAnsi"/>
                <w:color w:val="FF0000"/>
                <w:sz w:val="20"/>
                <w:szCs w:val="20"/>
              </w:rPr>
              <w:t xml:space="preserve"> </w:t>
            </w:r>
            <w:r w:rsidRPr="007E37A9">
              <w:rPr>
                <w:rFonts w:cstheme="minorHAnsi"/>
                <w:sz w:val="20"/>
                <w:szCs w:val="20"/>
              </w:rPr>
              <w:t>με τον προϋπάρχοντα εξοπλισμό του ΙΤΕ (</w:t>
            </w:r>
            <w:r w:rsidRPr="007E37A9">
              <w:rPr>
                <w:rFonts w:cstheme="minorHAnsi"/>
                <w:color w:val="000000"/>
                <w:sz w:val="20"/>
                <w:szCs w:val="20"/>
              </w:rPr>
              <w:t>Nucleofector</w:t>
            </w:r>
            <w:r w:rsidRPr="007E37A9">
              <w:rPr>
                <w:rFonts w:cstheme="minorHAnsi"/>
                <w:color w:val="000000"/>
                <w:sz w:val="20"/>
                <w:szCs w:val="20"/>
                <w:vertAlign w:val="superscript"/>
              </w:rPr>
              <w:t>TM</w:t>
            </w:r>
            <w:r w:rsidRPr="007E37A9">
              <w:rPr>
                <w:rFonts w:cstheme="minorHAnsi"/>
                <w:color w:val="000000"/>
                <w:sz w:val="20"/>
                <w:szCs w:val="20"/>
              </w:rPr>
              <w:t xml:space="preserve"> I / II / 2b</w:t>
            </w:r>
            <w:r w:rsidRPr="007E37A9">
              <w:rPr>
                <w:rFonts w:cstheme="minorHAnsi"/>
                <w:sz w:val="20"/>
                <w:szCs w:val="20"/>
              </w:rPr>
              <w:t xml:space="preserve"> </w:t>
            </w:r>
            <w:r w:rsidRPr="007E37A9">
              <w:rPr>
                <w:rFonts w:cstheme="minorHAnsi"/>
                <w:sz w:val="20"/>
                <w:szCs w:val="20"/>
                <w:lang w:val="en-US"/>
              </w:rPr>
              <w:t>From</w:t>
            </w:r>
            <w:r w:rsidRPr="007E37A9">
              <w:rPr>
                <w:rFonts w:cstheme="minorHAnsi"/>
                <w:sz w:val="20"/>
                <w:szCs w:val="20"/>
              </w:rPr>
              <w:t xml:space="preserve"> </w:t>
            </w:r>
            <w:r w:rsidRPr="007E37A9">
              <w:rPr>
                <w:rFonts w:cstheme="minorHAnsi"/>
                <w:sz w:val="20"/>
                <w:szCs w:val="20"/>
                <w:lang w:val="en-US"/>
              </w:rPr>
              <w:t>Amaxa</w:t>
            </w:r>
            <w:r w:rsidRPr="007E37A9">
              <w:rPr>
                <w:rFonts w:cstheme="minorHAnsi"/>
                <w:sz w:val="20"/>
                <w:szCs w:val="20"/>
              </w:rPr>
              <w:t xml:space="preserve"> </w:t>
            </w:r>
            <w:r w:rsidRPr="007E37A9">
              <w:rPr>
                <w:rFonts w:cstheme="minorHAnsi"/>
                <w:sz w:val="20"/>
                <w:szCs w:val="20"/>
                <w:lang w:val="en-US"/>
              </w:rPr>
              <w:t>Biosystems</w:t>
            </w:r>
            <w:r w:rsidRPr="007E37A9">
              <w:rPr>
                <w:rFonts w:cstheme="minorHAnsi"/>
                <w:sz w:val="20"/>
                <w:szCs w:val="20"/>
              </w:rPr>
              <w:t xml:space="preserve"> )</w:t>
            </w:r>
            <w:r w:rsidRPr="007E37A9">
              <w:rPr>
                <w:rFonts w:cstheme="minorHAnsi"/>
                <w:color w:val="000000"/>
                <w:sz w:val="20"/>
                <w:szCs w:val="20"/>
              </w:rPr>
              <w:br/>
              <w:t>Το κιτ να παρέχει υψηλής αποτελεσματικότητας διαμόλυνση και τα κύτταρα να διατηρούν την λειτουργικότητα τους μετά την διαμόλυνση.</w:t>
            </w:r>
            <w:r w:rsidRPr="007E37A9">
              <w:rPr>
                <w:rFonts w:cstheme="minorHAnsi"/>
                <w:color w:val="000000"/>
                <w:sz w:val="20"/>
                <w:szCs w:val="20"/>
              </w:rPr>
              <w:br/>
              <w:t>Κατάλληλο για διαμόλυνση από  2 × 10^5 έως 2 × 10^7 κυττάρων.</w:t>
            </w:r>
            <w:r w:rsidRPr="007E37A9">
              <w:rPr>
                <w:rFonts w:cstheme="minorHAnsi"/>
                <w:color w:val="000000"/>
                <w:sz w:val="20"/>
                <w:szCs w:val="20"/>
              </w:rPr>
              <w:br/>
              <w:t>Η συσκευασία να περιεχει υλικά για 100 αντιδράσεις:</w:t>
            </w:r>
            <w:r w:rsidRPr="007E37A9">
              <w:rPr>
                <w:rFonts w:cstheme="minorHAnsi"/>
                <w:color w:val="000000"/>
                <w:sz w:val="20"/>
                <w:szCs w:val="20"/>
              </w:rPr>
              <w:br/>
              <w:t>- 4 x 2.25 mL NucleofectorTM Solution for Mouse Macrophages</w:t>
            </w:r>
            <w:r w:rsidRPr="007E37A9">
              <w:rPr>
                <w:rFonts w:cstheme="minorHAnsi"/>
                <w:color w:val="000000"/>
                <w:sz w:val="20"/>
                <w:szCs w:val="20"/>
              </w:rPr>
              <w:br/>
              <w:t>- 4 x 0.5 mL Supplement 2</w:t>
            </w:r>
            <w:r w:rsidRPr="007E37A9">
              <w:rPr>
                <w:rFonts w:cstheme="minorHAnsi"/>
                <w:color w:val="000000"/>
                <w:sz w:val="20"/>
                <w:szCs w:val="20"/>
              </w:rPr>
              <w:br/>
              <w:t>- 4 x 30 µg pmaxGFPTM Vector (0.5 μg/μl in 10 mM Tris pH 8.0)</w:t>
            </w:r>
            <w:r w:rsidRPr="007E37A9">
              <w:rPr>
                <w:rFonts w:cstheme="minorHAnsi"/>
                <w:color w:val="000000"/>
                <w:sz w:val="20"/>
                <w:szCs w:val="20"/>
              </w:rPr>
              <w:br/>
              <w:t>- 4 x 25 Aluminum cuvette (100 µL)</w:t>
            </w:r>
            <w:r w:rsidRPr="007E37A9">
              <w:rPr>
                <w:rFonts w:cstheme="minorHAnsi"/>
                <w:color w:val="000000"/>
                <w:sz w:val="20"/>
                <w:szCs w:val="20"/>
              </w:rPr>
              <w:br/>
              <w:t xml:space="preserve">- 4 x 25 Single use pipettes  </w:t>
            </w:r>
            <w:r w:rsidRPr="007E37A9">
              <w:rPr>
                <w:rFonts w:cstheme="minorHAnsi"/>
                <w:sz w:val="20"/>
                <w:szCs w:val="20"/>
              </w:rPr>
              <w:t>πχ κατασκευαστής  LONZA  κωδικός...VPA-1009  ή ισοδύναμο.</w:t>
            </w:r>
          </w:p>
        </w:tc>
        <w:tc>
          <w:tcPr>
            <w:tcW w:w="1474" w:type="dxa"/>
            <w:vAlign w:val="center"/>
          </w:tcPr>
          <w:p w:rsidR="00EA6F49" w:rsidRPr="007E37A9" w:rsidRDefault="00EA6F49" w:rsidP="001815FA">
            <w:pPr>
              <w:spacing w:before="0"/>
              <w:jc w:val="center"/>
              <w:rPr>
                <w:rFonts w:eastAsia="Times New Roman" w:cstheme="minorHAnsi"/>
                <w:color w:val="000000"/>
                <w:sz w:val="20"/>
                <w:szCs w:val="20"/>
                <w:lang w:eastAsia="el-GR"/>
              </w:rPr>
            </w:pPr>
          </w:p>
        </w:tc>
        <w:tc>
          <w:tcPr>
            <w:tcW w:w="1474" w:type="dxa"/>
            <w:vAlign w:val="center"/>
          </w:tcPr>
          <w:p w:rsidR="00EA6F49" w:rsidRPr="007E37A9" w:rsidRDefault="00EA6F49" w:rsidP="001815FA">
            <w:pPr>
              <w:spacing w:before="0"/>
              <w:jc w:val="center"/>
              <w:rPr>
                <w:rFonts w:eastAsia="Times New Roman" w:cstheme="minorHAnsi"/>
                <w:color w:val="000000"/>
                <w:sz w:val="20"/>
                <w:szCs w:val="20"/>
                <w:lang w:eastAsia="el-GR"/>
              </w:rPr>
            </w:pPr>
          </w:p>
        </w:tc>
      </w:tr>
      <w:tr w:rsidR="00EA6F49" w:rsidRPr="007E37A9" w:rsidTr="001815FA">
        <w:trPr>
          <w:jc w:val="center"/>
        </w:trPr>
        <w:tc>
          <w:tcPr>
            <w:tcW w:w="850" w:type="dxa"/>
            <w:vAlign w:val="center"/>
          </w:tcPr>
          <w:p w:rsidR="00EA6F49" w:rsidRPr="007E37A9" w:rsidRDefault="00EA6F49" w:rsidP="001815FA">
            <w:pPr>
              <w:pStyle w:val="ListParagraph"/>
              <w:numPr>
                <w:ilvl w:val="0"/>
                <w:numId w:val="40"/>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color w:val="000000"/>
                <w:sz w:val="20"/>
                <w:szCs w:val="20"/>
                <w:lang w:eastAsia="el-GR"/>
              </w:rPr>
            </w:pPr>
            <w:r w:rsidRPr="007E37A9">
              <w:rPr>
                <w:rFonts w:cstheme="minorHAnsi"/>
                <w:color w:val="000000"/>
                <w:sz w:val="20"/>
                <w:szCs w:val="20"/>
              </w:rPr>
              <w:t xml:space="preserve">Ηθμός με πόρους διαμέτρου (cell strainers) 100µm </w:t>
            </w:r>
          </w:p>
        </w:tc>
        <w:tc>
          <w:tcPr>
            <w:tcW w:w="1247" w:type="dxa"/>
            <w:vAlign w:val="center"/>
          </w:tcPr>
          <w:p w:rsidR="00EA6F49" w:rsidRPr="007E37A9" w:rsidRDefault="00EA6F49" w:rsidP="001815FA">
            <w:pPr>
              <w:spacing w:before="0"/>
              <w:jc w:val="center"/>
              <w:rPr>
                <w:rFonts w:eastAsia="Times New Roman" w:cstheme="minorHAnsi"/>
                <w:color w:val="000000"/>
                <w:sz w:val="20"/>
                <w:szCs w:val="20"/>
                <w:lang w:eastAsia="el-GR"/>
              </w:rPr>
            </w:pPr>
            <w:r w:rsidRPr="007E37A9">
              <w:rPr>
                <w:rFonts w:cstheme="minorHAnsi"/>
                <w:sz w:val="20"/>
                <w:szCs w:val="20"/>
              </w:rPr>
              <w:t xml:space="preserve"> Συσκευασία των 50 τεμαχίων</w:t>
            </w:r>
          </w:p>
        </w:tc>
        <w:tc>
          <w:tcPr>
            <w:tcW w:w="1134" w:type="dxa"/>
            <w:vAlign w:val="center"/>
          </w:tcPr>
          <w:p w:rsidR="00EA6F49" w:rsidRPr="007E37A9" w:rsidRDefault="00EA6F49" w:rsidP="001815FA">
            <w:pPr>
              <w:spacing w:before="0"/>
              <w:jc w:val="center"/>
              <w:rPr>
                <w:rFonts w:eastAsia="Times New Roman" w:cstheme="minorHAnsi"/>
                <w:color w:val="000000"/>
                <w:sz w:val="20"/>
                <w:szCs w:val="20"/>
                <w:lang w:eastAsia="el-GR"/>
              </w:rPr>
            </w:pPr>
            <w:r w:rsidRPr="007E37A9">
              <w:rPr>
                <w:rFonts w:eastAsia="Times New Roman" w:cstheme="minorHAnsi"/>
                <w:color w:val="000000"/>
                <w:sz w:val="20"/>
                <w:szCs w:val="20"/>
                <w:lang w:val="en-US" w:eastAsia="el-GR"/>
              </w:rPr>
              <w:t>1</w:t>
            </w:r>
          </w:p>
        </w:tc>
        <w:tc>
          <w:tcPr>
            <w:tcW w:w="5896" w:type="dxa"/>
            <w:shd w:val="clear" w:color="auto" w:fill="auto"/>
            <w:vAlign w:val="center"/>
          </w:tcPr>
          <w:p w:rsidR="00EA6F49" w:rsidRPr="007E37A9" w:rsidRDefault="00EA6F49" w:rsidP="001815FA">
            <w:pPr>
              <w:spacing w:before="0"/>
              <w:jc w:val="left"/>
              <w:rPr>
                <w:rFonts w:eastAsia="Times New Roman" w:cstheme="minorHAnsi"/>
                <w:color w:val="000000"/>
                <w:sz w:val="20"/>
                <w:szCs w:val="20"/>
                <w:lang w:eastAsia="el-GR"/>
              </w:rPr>
            </w:pPr>
            <w:r w:rsidRPr="007E37A9">
              <w:rPr>
                <w:rFonts w:cstheme="minorHAnsi"/>
                <w:sz w:val="20"/>
                <w:szCs w:val="20"/>
              </w:rPr>
              <w:t>Ηθμός με πόρους διαμέτρου 100µm (cell strainers) για απομόνωση κυττάρων από ιστούς. Να είναι στείρα, σε αυτόνομη συσκευασία ανά τεμάχιο και κατάλληλα για χρήση με  κωνικά σωληνάρια φυγοκέντρησης  των 50 mL. Συσκευασία των 50 τεμαχίων πχ κατασκευαστής Falcon κωδικός 352360  ή ισοδύναμο</w:t>
            </w:r>
          </w:p>
        </w:tc>
        <w:tc>
          <w:tcPr>
            <w:tcW w:w="1474" w:type="dxa"/>
            <w:vAlign w:val="center"/>
          </w:tcPr>
          <w:p w:rsidR="00EA6F49" w:rsidRPr="007E37A9" w:rsidRDefault="00EA6F49" w:rsidP="001815FA">
            <w:pPr>
              <w:spacing w:before="0"/>
              <w:jc w:val="center"/>
              <w:rPr>
                <w:rFonts w:eastAsia="Times New Roman" w:cstheme="minorHAnsi"/>
                <w:color w:val="000000"/>
                <w:sz w:val="20"/>
                <w:szCs w:val="20"/>
                <w:lang w:eastAsia="el-GR"/>
              </w:rPr>
            </w:pPr>
          </w:p>
        </w:tc>
        <w:tc>
          <w:tcPr>
            <w:tcW w:w="1474" w:type="dxa"/>
            <w:vAlign w:val="center"/>
          </w:tcPr>
          <w:p w:rsidR="00EA6F49" w:rsidRPr="007E37A9" w:rsidRDefault="00EA6F49" w:rsidP="001815FA">
            <w:pPr>
              <w:spacing w:before="0"/>
              <w:jc w:val="center"/>
              <w:rPr>
                <w:rFonts w:eastAsia="Times New Roman" w:cstheme="minorHAnsi"/>
                <w:color w:val="000000"/>
                <w:sz w:val="20"/>
                <w:szCs w:val="20"/>
                <w:lang w:eastAsia="el-GR"/>
              </w:rPr>
            </w:pPr>
          </w:p>
        </w:tc>
      </w:tr>
      <w:tr w:rsidR="00EA6F49" w:rsidRPr="007E37A9" w:rsidTr="001815FA">
        <w:trPr>
          <w:jc w:val="center"/>
        </w:trPr>
        <w:tc>
          <w:tcPr>
            <w:tcW w:w="850" w:type="dxa"/>
            <w:vAlign w:val="center"/>
          </w:tcPr>
          <w:p w:rsidR="00EA6F49" w:rsidRPr="007E37A9" w:rsidRDefault="00EA6F49" w:rsidP="001815FA">
            <w:pPr>
              <w:pStyle w:val="ListParagraph"/>
              <w:numPr>
                <w:ilvl w:val="0"/>
                <w:numId w:val="40"/>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EA6F49" w:rsidRPr="007E37A9" w:rsidRDefault="00EA6F49" w:rsidP="001815FA">
            <w:pPr>
              <w:spacing w:before="0"/>
              <w:jc w:val="left"/>
              <w:rPr>
                <w:rFonts w:cstheme="minorHAnsi"/>
                <w:color w:val="000000"/>
                <w:sz w:val="20"/>
                <w:szCs w:val="20"/>
              </w:rPr>
            </w:pPr>
            <w:r w:rsidRPr="007E37A9">
              <w:rPr>
                <w:rFonts w:cstheme="minorHAnsi"/>
                <w:sz w:val="20"/>
                <w:szCs w:val="20"/>
              </w:rPr>
              <w:t>Ηθμός με πόρους διαμέτρου (cell strainers)</w:t>
            </w:r>
            <w:r w:rsidRPr="007E37A9">
              <w:rPr>
                <w:rFonts w:cstheme="minorHAnsi"/>
                <w:color w:val="000000"/>
                <w:sz w:val="20"/>
                <w:szCs w:val="20"/>
              </w:rPr>
              <w:t xml:space="preserve"> </w:t>
            </w:r>
            <w:r w:rsidRPr="007E37A9">
              <w:rPr>
                <w:rFonts w:cstheme="minorHAnsi"/>
                <w:sz w:val="20"/>
                <w:szCs w:val="20"/>
              </w:rPr>
              <w:t>40µm</w:t>
            </w:r>
            <w:r w:rsidRPr="007E37A9">
              <w:rPr>
                <w:rFonts w:cstheme="minorHAnsi"/>
                <w:color w:val="000000"/>
                <w:sz w:val="20"/>
                <w:szCs w:val="20"/>
              </w:rPr>
              <w:t xml:space="preserve"> </w:t>
            </w:r>
          </w:p>
        </w:tc>
        <w:tc>
          <w:tcPr>
            <w:tcW w:w="1247" w:type="dxa"/>
            <w:vAlign w:val="center"/>
          </w:tcPr>
          <w:p w:rsidR="00EA6F49" w:rsidRPr="007E37A9" w:rsidRDefault="00EA6F49" w:rsidP="001815FA">
            <w:pPr>
              <w:spacing w:before="0"/>
              <w:jc w:val="center"/>
              <w:rPr>
                <w:rFonts w:eastAsia="Times New Roman" w:cstheme="minorHAnsi"/>
                <w:color w:val="000000"/>
                <w:sz w:val="20"/>
                <w:szCs w:val="20"/>
                <w:lang w:eastAsia="el-GR"/>
              </w:rPr>
            </w:pPr>
            <w:r w:rsidRPr="007E37A9">
              <w:rPr>
                <w:rFonts w:cstheme="minorHAnsi"/>
                <w:color w:val="000000"/>
                <w:sz w:val="20"/>
                <w:szCs w:val="20"/>
              </w:rPr>
              <w:t xml:space="preserve"> Συσκευασία των 50 τεμαχίων</w:t>
            </w:r>
          </w:p>
        </w:tc>
        <w:tc>
          <w:tcPr>
            <w:tcW w:w="1134" w:type="dxa"/>
            <w:vAlign w:val="center"/>
          </w:tcPr>
          <w:p w:rsidR="00EA6F49" w:rsidRPr="007E37A9" w:rsidRDefault="00EA6F49" w:rsidP="001815FA">
            <w:pPr>
              <w:spacing w:before="0"/>
              <w:jc w:val="center"/>
              <w:rPr>
                <w:rFonts w:eastAsia="Times New Roman" w:cstheme="minorHAnsi"/>
                <w:color w:val="000000"/>
                <w:sz w:val="20"/>
                <w:szCs w:val="20"/>
                <w:lang w:eastAsia="el-GR"/>
              </w:rPr>
            </w:pPr>
            <w:r w:rsidRPr="007E37A9">
              <w:rPr>
                <w:rFonts w:eastAsia="Times New Roman" w:cstheme="minorHAnsi"/>
                <w:color w:val="000000"/>
                <w:sz w:val="20"/>
                <w:szCs w:val="20"/>
                <w:lang w:val="en-US" w:eastAsia="el-GR"/>
              </w:rPr>
              <w:t>1</w:t>
            </w:r>
          </w:p>
        </w:tc>
        <w:tc>
          <w:tcPr>
            <w:tcW w:w="5896" w:type="dxa"/>
            <w:shd w:val="clear" w:color="auto" w:fill="auto"/>
            <w:vAlign w:val="center"/>
          </w:tcPr>
          <w:p w:rsidR="00EA6F49" w:rsidRPr="007E37A9" w:rsidRDefault="00EA6F49" w:rsidP="001815FA">
            <w:pPr>
              <w:spacing w:before="0"/>
              <w:jc w:val="left"/>
              <w:rPr>
                <w:rFonts w:eastAsia="Times New Roman" w:cstheme="minorHAnsi"/>
                <w:color w:val="000000"/>
                <w:sz w:val="20"/>
                <w:szCs w:val="20"/>
                <w:lang w:eastAsia="el-GR"/>
              </w:rPr>
            </w:pPr>
            <w:r w:rsidRPr="007E37A9">
              <w:rPr>
                <w:rFonts w:cstheme="minorHAnsi"/>
                <w:color w:val="000000"/>
                <w:sz w:val="20"/>
                <w:szCs w:val="20"/>
              </w:rPr>
              <w:t>Ηθμός με πόρους διαμέτρου 40µm (cell strainers) για απομόνωση κυττάρων από ιστούς. Να είναι στείρα, σε αυτόνομη συσκευασία ανά τεμάχιο και κατάλληλα για χρήση με  κωνικά σωληνάρια φυγοκέντρησης  των 50 mL. Συσκευασία των 50 τεμαχίων πχ  κατασκευαστής Falcon κωδικός 352340 ή ισοδύναμο.</w:t>
            </w:r>
          </w:p>
        </w:tc>
        <w:tc>
          <w:tcPr>
            <w:tcW w:w="1474" w:type="dxa"/>
            <w:vAlign w:val="center"/>
          </w:tcPr>
          <w:p w:rsidR="00EA6F49" w:rsidRPr="007E37A9" w:rsidRDefault="00EA6F49" w:rsidP="001815FA">
            <w:pPr>
              <w:spacing w:before="0"/>
              <w:jc w:val="center"/>
              <w:rPr>
                <w:rFonts w:eastAsia="Times New Roman" w:cstheme="minorHAnsi"/>
                <w:color w:val="000000"/>
                <w:sz w:val="20"/>
                <w:szCs w:val="20"/>
                <w:lang w:eastAsia="el-GR"/>
              </w:rPr>
            </w:pPr>
          </w:p>
        </w:tc>
        <w:tc>
          <w:tcPr>
            <w:tcW w:w="1474" w:type="dxa"/>
            <w:vAlign w:val="center"/>
          </w:tcPr>
          <w:p w:rsidR="00EA6F49" w:rsidRPr="007E37A9" w:rsidRDefault="00EA6F49" w:rsidP="001815FA">
            <w:pPr>
              <w:spacing w:before="0"/>
              <w:jc w:val="center"/>
              <w:rPr>
                <w:rFonts w:eastAsia="Times New Roman" w:cstheme="minorHAnsi"/>
                <w:color w:val="000000"/>
                <w:sz w:val="20"/>
                <w:szCs w:val="20"/>
                <w:lang w:eastAsia="el-GR"/>
              </w:rPr>
            </w:pPr>
          </w:p>
        </w:tc>
      </w:tr>
      <w:tr w:rsidR="00EA6F49" w:rsidRPr="007E37A9" w:rsidTr="001815FA">
        <w:trPr>
          <w:jc w:val="center"/>
        </w:trPr>
        <w:tc>
          <w:tcPr>
            <w:tcW w:w="850" w:type="dxa"/>
            <w:vAlign w:val="center"/>
          </w:tcPr>
          <w:p w:rsidR="00EA6F49" w:rsidRPr="007E37A9" w:rsidRDefault="00EA6F49" w:rsidP="001815FA">
            <w:pPr>
              <w:pStyle w:val="ListParagraph"/>
              <w:numPr>
                <w:ilvl w:val="0"/>
                <w:numId w:val="40"/>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EA6F49" w:rsidRPr="007E37A9" w:rsidRDefault="00EA6F49" w:rsidP="001815FA">
            <w:pPr>
              <w:jc w:val="left"/>
              <w:rPr>
                <w:rFonts w:cstheme="minorHAnsi"/>
                <w:sz w:val="20"/>
                <w:szCs w:val="20"/>
              </w:rPr>
            </w:pPr>
            <w:r w:rsidRPr="007E37A9">
              <w:rPr>
                <w:rFonts w:cstheme="minorHAnsi"/>
                <w:sz w:val="20"/>
                <w:szCs w:val="20"/>
              </w:rPr>
              <w:t xml:space="preserve">κιτ  Αννεξίνης V –FITC </w:t>
            </w:r>
          </w:p>
        </w:tc>
        <w:tc>
          <w:tcPr>
            <w:tcW w:w="1247" w:type="dxa"/>
            <w:vAlign w:val="center"/>
          </w:tcPr>
          <w:p w:rsidR="00EA6F49" w:rsidRPr="007E37A9" w:rsidRDefault="00EA6F49" w:rsidP="001815FA">
            <w:pPr>
              <w:spacing w:before="0"/>
              <w:jc w:val="center"/>
              <w:rPr>
                <w:rFonts w:eastAsia="Times New Roman" w:cstheme="minorHAnsi"/>
                <w:color w:val="000000"/>
                <w:sz w:val="20"/>
                <w:szCs w:val="20"/>
                <w:lang w:eastAsia="el-GR"/>
              </w:rPr>
            </w:pPr>
            <w:r w:rsidRPr="007E37A9">
              <w:rPr>
                <w:rFonts w:cstheme="minorHAnsi"/>
                <w:sz w:val="20"/>
                <w:szCs w:val="20"/>
              </w:rPr>
              <w:t>KIT/</w:t>
            </w:r>
            <w:r w:rsidRPr="007E37A9">
              <w:rPr>
                <w:rFonts w:cstheme="minorHAnsi"/>
                <w:sz w:val="20"/>
                <w:szCs w:val="20"/>
              </w:rPr>
              <w:br/>
              <w:t>100 αντιδράσεις</w:t>
            </w:r>
          </w:p>
        </w:tc>
        <w:tc>
          <w:tcPr>
            <w:tcW w:w="1134" w:type="dxa"/>
            <w:vAlign w:val="center"/>
          </w:tcPr>
          <w:p w:rsidR="00EA6F49" w:rsidRPr="007E37A9" w:rsidRDefault="00EA6F49" w:rsidP="001815FA">
            <w:pPr>
              <w:spacing w:before="0"/>
              <w:jc w:val="center"/>
              <w:rPr>
                <w:rFonts w:eastAsia="Times New Roman" w:cstheme="minorHAnsi"/>
                <w:color w:val="000000"/>
                <w:sz w:val="20"/>
                <w:szCs w:val="20"/>
                <w:lang w:eastAsia="el-GR"/>
              </w:rPr>
            </w:pPr>
            <w:r w:rsidRPr="007E37A9">
              <w:rPr>
                <w:rFonts w:eastAsia="Times New Roman" w:cstheme="minorHAnsi"/>
                <w:color w:val="000000"/>
                <w:sz w:val="20"/>
                <w:szCs w:val="20"/>
                <w:lang w:val="en-US" w:eastAsia="el-GR"/>
              </w:rPr>
              <w:t>1</w:t>
            </w:r>
          </w:p>
        </w:tc>
        <w:tc>
          <w:tcPr>
            <w:tcW w:w="5896" w:type="dxa"/>
            <w:shd w:val="clear" w:color="auto" w:fill="auto"/>
            <w:vAlign w:val="center"/>
          </w:tcPr>
          <w:p w:rsidR="00EA6F49" w:rsidRPr="007E37A9" w:rsidRDefault="00EA6F49" w:rsidP="001815FA">
            <w:pPr>
              <w:spacing w:before="0"/>
              <w:jc w:val="left"/>
              <w:rPr>
                <w:rFonts w:eastAsia="Times New Roman" w:cstheme="minorHAnsi"/>
                <w:color w:val="000000"/>
                <w:sz w:val="20"/>
                <w:szCs w:val="20"/>
                <w:lang w:eastAsia="el-GR"/>
              </w:rPr>
            </w:pPr>
            <w:r w:rsidRPr="007E37A9">
              <w:rPr>
                <w:rFonts w:cstheme="minorHAnsi"/>
                <w:sz w:val="20"/>
                <w:szCs w:val="20"/>
              </w:rPr>
              <w:t>Πλήρες κιτ  Αννεξίνης V συζευγμένης με φθοριόχρωμα FITC για την ανίχνευση της αποπτωτικής λειτουργίας των κυττάρων σε ένα πρώιμο στάδιο και πριν τον κατακερματισμό του DNA με ανάλυση κυτταρομετρίας ροής.</w:t>
            </w:r>
            <w:r w:rsidRPr="007E37A9">
              <w:rPr>
                <w:rFonts w:cstheme="minorHAnsi"/>
                <w:sz w:val="20"/>
                <w:szCs w:val="20"/>
              </w:rPr>
              <w:br/>
              <w:t>Το κιτ να επιτρέπει τον εντοπισμό και διαχωρισμό των κυττάρων που βρίσκονται σε πρώιμη απόπτωση απο τα κύτταρα που βρίσκονται σε καθυστερημένη απόπτωση ή είναι ήδη νεκρά.</w:t>
            </w:r>
            <w:r w:rsidRPr="007E37A9">
              <w:rPr>
                <w:rFonts w:cstheme="minorHAnsi"/>
                <w:sz w:val="20"/>
                <w:szCs w:val="20"/>
              </w:rPr>
              <w:br/>
            </w:r>
            <w:r w:rsidRPr="007E37A9">
              <w:rPr>
                <w:rFonts w:cstheme="minorHAnsi"/>
                <w:sz w:val="20"/>
                <w:szCs w:val="20"/>
              </w:rPr>
              <w:lastRenderedPageBreak/>
              <w:t>Το κιτ να περιέχει υλικά για 100 αντιδράσεις:</w:t>
            </w:r>
            <w:r w:rsidRPr="007E37A9">
              <w:rPr>
                <w:rFonts w:cstheme="minorHAnsi"/>
                <w:sz w:val="20"/>
                <w:szCs w:val="20"/>
              </w:rPr>
              <w:br/>
              <w:t xml:space="preserve"> 1. FITC Annexin V </w:t>
            </w:r>
            <w:r w:rsidRPr="007E37A9">
              <w:rPr>
                <w:rFonts w:cstheme="minorHAnsi"/>
                <w:sz w:val="20"/>
                <w:szCs w:val="20"/>
              </w:rPr>
              <w:br/>
              <w:t xml:space="preserve"> 2. Propidium Iodide (PI) </w:t>
            </w:r>
            <w:r w:rsidRPr="007E37A9">
              <w:rPr>
                <w:rFonts w:cstheme="minorHAnsi"/>
                <w:sz w:val="20"/>
                <w:szCs w:val="20"/>
              </w:rPr>
              <w:br/>
              <w:t xml:space="preserve"> 3. 10X Annexin V Binding Buffer   πχ κατασκευαστής Thermo fisher scientific κωδικός 556547 ή ισοδύναμο</w:t>
            </w:r>
          </w:p>
        </w:tc>
        <w:tc>
          <w:tcPr>
            <w:tcW w:w="1474" w:type="dxa"/>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7E37A9" w:rsidTr="001815FA">
        <w:trPr>
          <w:jc w:val="center"/>
        </w:trPr>
        <w:tc>
          <w:tcPr>
            <w:tcW w:w="850" w:type="dxa"/>
            <w:vAlign w:val="center"/>
          </w:tcPr>
          <w:p w:rsidR="00EA6F49" w:rsidRPr="007E37A9" w:rsidRDefault="00EA6F49" w:rsidP="001815FA">
            <w:pPr>
              <w:pStyle w:val="ListParagraph"/>
              <w:numPr>
                <w:ilvl w:val="0"/>
                <w:numId w:val="40"/>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color w:val="000000"/>
                <w:sz w:val="20"/>
                <w:szCs w:val="20"/>
                <w:lang w:eastAsia="el-GR"/>
              </w:rPr>
            </w:pPr>
            <w:r w:rsidRPr="007E37A9">
              <w:rPr>
                <w:rFonts w:cstheme="minorHAnsi"/>
                <w:sz w:val="20"/>
                <w:szCs w:val="20"/>
              </w:rPr>
              <w:t>κιτ διαμόλυνσης  εμβρυϊκών ινοβλαστών ποντικού (MEF)</w:t>
            </w:r>
            <w:r w:rsidRPr="007E37A9">
              <w:rPr>
                <w:rFonts w:cstheme="minorHAnsi"/>
                <w:color w:val="000000"/>
                <w:sz w:val="20"/>
                <w:szCs w:val="20"/>
              </w:rPr>
              <w:t xml:space="preserve"> </w:t>
            </w:r>
          </w:p>
        </w:tc>
        <w:tc>
          <w:tcPr>
            <w:tcW w:w="1247" w:type="dxa"/>
            <w:vAlign w:val="center"/>
          </w:tcPr>
          <w:p w:rsidR="00EA6F49" w:rsidRPr="007E37A9" w:rsidRDefault="00EA6F49" w:rsidP="001815FA">
            <w:pPr>
              <w:spacing w:before="0"/>
              <w:jc w:val="center"/>
              <w:rPr>
                <w:rFonts w:eastAsia="Times New Roman" w:cstheme="minorHAnsi"/>
                <w:color w:val="000000"/>
                <w:sz w:val="20"/>
                <w:szCs w:val="20"/>
                <w:lang w:eastAsia="el-GR"/>
              </w:rPr>
            </w:pPr>
            <w:r w:rsidRPr="007E37A9">
              <w:rPr>
                <w:rFonts w:cstheme="minorHAnsi"/>
                <w:color w:val="000000"/>
                <w:sz w:val="20"/>
                <w:szCs w:val="20"/>
              </w:rPr>
              <w:t>1 KIT/</w:t>
            </w:r>
            <w:r w:rsidRPr="007E37A9">
              <w:rPr>
                <w:rFonts w:cstheme="minorHAnsi"/>
                <w:color w:val="000000"/>
                <w:sz w:val="20"/>
                <w:szCs w:val="20"/>
              </w:rPr>
              <w:br/>
              <w:t xml:space="preserve"> 25 reactions  </w:t>
            </w:r>
          </w:p>
        </w:tc>
        <w:tc>
          <w:tcPr>
            <w:tcW w:w="1134" w:type="dxa"/>
            <w:vAlign w:val="center"/>
          </w:tcPr>
          <w:p w:rsidR="00EA6F49" w:rsidRPr="007E37A9" w:rsidRDefault="00EA6F49" w:rsidP="001815FA">
            <w:pPr>
              <w:spacing w:before="0"/>
              <w:jc w:val="center"/>
              <w:rPr>
                <w:rFonts w:eastAsia="Times New Roman" w:cstheme="minorHAnsi"/>
                <w:color w:val="000000"/>
                <w:sz w:val="20"/>
                <w:szCs w:val="20"/>
                <w:lang w:eastAsia="el-GR"/>
              </w:rPr>
            </w:pPr>
            <w:r w:rsidRPr="007E37A9">
              <w:rPr>
                <w:rFonts w:eastAsia="Times New Roman" w:cstheme="minorHAnsi"/>
                <w:color w:val="000000"/>
                <w:sz w:val="20"/>
                <w:szCs w:val="20"/>
                <w:lang w:val="en-US" w:eastAsia="el-GR"/>
              </w:rPr>
              <w:t>2</w:t>
            </w:r>
          </w:p>
        </w:tc>
        <w:tc>
          <w:tcPr>
            <w:tcW w:w="5896" w:type="dxa"/>
            <w:shd w:val="clear" w:color="auto" w:fill="auto"/>
            <w:vAlign w:val="center"/>
          </w:tcPr>
          <w:p w:rsidR="00EA6F49" w:rsidRPr="007E37A9" w:rsidRDefault="00EA6F49" w:rsidP="001815FA">
            <w:pPr>
              <w:spacing w:before="0"/>
              <w:jc w:val="left"/>
              <w:rPr>
                <w:rFonts w:eastAsia="Times New Roman" w:cstheme="minorHAnsi"/>
                <w:color w:val="000000"/>
                <w:sz w:val="20"/>
                <w:szCs w:val="20"/>
                <w:lang w:eastAsia="el-GR"/>
              </w:rPr>
            </w:pPr>
            <w:r w:rsidRPr="007E37A9">
              <w:rPr>
                <w:rFonts w:cstheme="minorHAnsi"/>
                <w:color w:val="000000"/>
                <w:sz w:val="20"/>
                <w:szCs w:val="20"/>
              </w:rPr>
              <w:t>Πλήρες κιτ για την αποτελεσματική διαμόλυνση πρωτογενών εμβρυϊκών ινοβλαστών ποντικού (MEF) κατάλληλο για χρήση στις συσκευές Nucleofector</w:t>
            </w:r>
            <w:r w:rsidRPr="007E37A9">
              <w:rPr>
                <w:rFonts w:cstheme="minorHAnsi"/>
                <w:color w:val="000000"/>
                <w:sz w:val="20"/>
                <w:szCs w:val="20"/>
                <w:vertAlign w:val="superscript"/>
              </w:rPr>
              <w:t>TM</w:t>
            </w:r>
            <w:r w:rsidRPr="007E37A9">
              <w:rPr>
                <w:rFonts w:cstheme="minorHAnsi"/>
                <w:color w:val="000000"/>
                <w:sz w:val="20"/>
                <w:szCs w:val="20"/>
              </w:rPr>
              <w:t xml:space="preserve"> I / II / 2b </w:t>
            </w:r>
            <w:r w:rsidRPr="007E37A9">
              <w:rPr>
                <w:rFonts w:cstheme="minorHAnsi"/>
                <w:sz w:val="20"/>
                <w:szCs w:val="20"/>
                <w:lang w:val="en-US"/>
              </w:rPr>
              <w:t>From</w:t>
            </w:r>
            <w:r w:rsidRPr="007E37A9">
              <w:rPr>
                <w:rFonts w:cstheme="minorHAnsi"/>
                <w:sz w:val="20"/>
                <w:szCs w:val="20"/>
              </w:rPr>
              <w:t xml:space="preserve"> </w:t>
            </w:r>
            <w:r w:rsidRPr="007E37A9">
              <w:rPr>
                <w:rFonts w:cstheme="minorHAnsi"/>
                <w:sz w:val="20"/>
                <w:szCs w:val="20"/>
                <w:lang w:val="en-US"/>
              </w:rPr>
              <w:t>Amaxa</w:t>
            </w:r>
            <w:r w:rsidRPr="007E37A9">
              <w:rPr>
                <w:rFonts w:cstheme="minorHAnsi"/>
                <w:sz w:val="20"/>
                <w:szCs w:val="20"/>
              </w:rPr>
              <w:t xml:space="preserve"> </w:t>
            </w:r>
            <w:r w:rsidRPr="007E37A9">
              <w:rPr>
                <w:rFonts w:cstheme="minorHAnsi"/>
                <w:sz w:val="20"/>
                <w:szCs w:val="20"/>
                <w:lang w:val="en-US"/>
              </w:rPr>
              <w:t>Biosystems</w:t>
            </w:r>
            <w:r w:rsidRPr="007E37A9">
              <w:rPr>
                <w:rFonts w:cstheme="minorHAnsi"/>
                <w:sz w:val="20"/>
                <w:szCs w:val="20"/>
              </w:rPr>
              <w:t>.</w:t>
            </w:r>
            <w:r w:rsidRPr="007E37A9">
              <w:rPr>
                <w:rFonts w:cstheme="minorHAnsi"/>
                <w:color w:val="000000"/>
                <w:sz w:val="20"/>
                <w:szCs w:val="20"/>
              </w:rPr>
              <w:br/>
              <w:t>Το κιτ να παρέχει υψηλής αποτελεσματικότητας διαμόλυνση για τα πρωτογενή κύτταρα και να διατηρούν την λειτουργικότητα τους μετά την διαμόλυνση.</w:t>
            </w:r>
            <w:r w:rsidRPr="007E37A9">
              <w:rPr>
                <w:rFonts w:cstheme="minorHAnsi"/>
                <w:color w:val="000000"/>
                <w:sz w:val="20"/>
                <w:szCs w:val="20"/>
              </w:rPr>
              <w:br/>
              <w:t>Κατάλληλο για διαμόλυνση από 2 × 10^5 έως 2 × 10^7 κυττάρων.</w:t>
            </w:r>
            <w:r w:rsidRPr="007E37A9">
              <w:rPr>
                <w:rFonts w:cstheme="minorHAnsi"/>
                <w:color w:val="000000"/>
                <w:sz w:val="20"/>
                <w:szCs w:val="20"/>
              </w:rPr>
              <w:br/>
              <w:t>Να περιέχει υλικά για 10 αντιδράσεις:</w:t>
            </w:r>
            <w:r w:rsidRPr="007E37A9">
              <w:rPr>
                <w:rFonts w:cstheme="minorHAnsi"/>
                <w:color w:val="000000"/>
                <w:sz w:val="20"/>
                <w:szCs w:val="20"/>
              </w:rPr>
              <w:br/>
              <w:t>- 2 x 0.45 mL NucleofectorTM Solution for Mouse Embryonic Fibroblasts</w:t>
            </w:r>
            <w:r w:rsidRPr="007E37A9">
              <w:rPr>
                <w:rFonts w:cstheme="minorHAnsi"/>
                <w:color w:val="000000"/>
                <w:sz w:val="20"/>
                <w:szCs w:val="20"/>
              </w:rPr>
              <w:br/>
              <w:t>- 2 x 0.1 mL Supplement 1</w:t>
            </w:r>
            <w:r w:rsidRPr="007E37A9">
              <w:rPr>
                <w:rFonts w:cstheme="minorHAnsi"/>
                <w:color w:val="000000"/>
                <w:sz w:val="20"/>
                <w:szCs w:val="20"/>
              </w:rPr>
              <w:br/>
              <w:t>- 30 µg pmaxGFPTM Vector (0.5 μg/μl in 10 mM Tris pH 8.0)</w:t>
            </w:r>
            <w:r w:rsidRPr="007E37A9">
              <w:rPr>
                <w:rFonts w:cstheme="minorHAnsi"/>
                <w:color w:val="000000"/>
                <w:sz w:val="20"/>
                <w:szCs w:val="20"/>
              </w:rPr>
              <w:br/>
              <w:t>- 10 Aluminum cuvette (100 µL)</w:t>
            </w:r>
            <w:r w:rsidRPr="007E37A9">
              <w:rPr>
                <w:rFonts w:cstheme="minorHAnsi"/>
                <w:color w:val="000000"/>
                <w:sz w:val="20"/>
                <w:szCs w:val="20"/>
              </w:rPr>
              <w:br/>
              <w:t xml:space="preserve">- 10 Single use pipettes  πχ κατασκευαστής LONZA, κωδικός VAPD1005 </w:t>
            </w:r>
            <w:r w:rsidRPr="007E37A9">
              <w:rPr>
                <w:rFonts w:ascii="Calibri" w:hAnsi="Calibri" w:cs="Calibri"/>
                <w:color w:val="000000"/>
                <w:sz w:val="20"/>
                <w:szCs w:val="20"/>
                <w:lang w:val="en-US"/>
              </w:rPr>
              <w:t>dsDNA</w:t>
            </w:r>
            <w:r w:rsidRPr="007E37A9">
              <w:rPr>
                <w:rFonts w:cstheme="minorHAnsi"/>
                <w:color w:val="000000"/>
                <w:sz w:val="20"/>
                <w:szCs w:val="20"/>
              </w:rPr>
              <w:t xml:space="preserve"> ισοδύναμο.</w:t>
            </w:r>
          </w:p>
        </w:tc>
        <w:tc>
          <w:tcPr>
            <w:tcW w:w="1474" w:type="dxa"/>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B04077" w:rsidTr="001815FA">
        <w:trPr>
          <w:jc w:val="center"/>
        </w:trPr>
        <w:tc>
          <w:tcPr>
            <w:tcW w:w="850" w:type="dxa"/>
            <w:vAlign w:val="center"/>
          </w:tcPr>
          <w:p w:rsidR="00EA6F49" w:rsidRPr="007E37A9" w:rsidRDefault="00EA6F49" w:rsidP="001815FA">
            <w:pPr>
              <w:pStyle w:val="ListParagraph"/>
              <w:numPr>
                <w:ilvl w:val="0"/>
                <w:numId w:val="40"/>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EA6F49" w:rsidRPr="007E37A9" w:rsidRDefault="00EA6F49" w:rsidP="001815FA">
            <w:pPr>
              <w:jc w:val="left"/>
              <w:rPr>
                <w:rFonts w:cstheme="minorHAnsi"/>
                <w:sz w:val="20"/>
                <w:szCs w:val="20"/>
              </w:rPr>
            </w:pPr>
            <w:r w:rsidRPr="007E37A9">
              <w:rPr>
                <w:rFonts w:cstheme="minorHAnsi"/>
                <w:sz w:val="20"/>
                <w:szCs w:val="20"/>
              </w:rPr>
              <w:t>Kit  απομόνωσης  πλασμιδιακού DNA</w:t>
            </w:r>
          </w:p>
        </w:tc>
        <w:tc>
          <w:tcPr>
            <w:tcW w:w="1247" w:type="dxa"/>
            <w:vAlign w:val="center"/>
          </w:tcPr>
          <w:p w:rsidR="00EA6F49" w:rsidRPr="007E37A9" w:rsidRDefault="00EA6F49" w:rsidP="001815FA">
            <w:pPr>
              <w:spacing w:before="0"/>
              <w:jc w:val="center"/>
              <w:rPr>
                <w:rFonts w:eastAsia="Times New Roman" w:cstheme="minorHAnsi"/>
                <w:color w:val="000000"/>
                <w:sz w:val="20"/>
                <w:szCs w:val="20"/>
                <w:lang w:eastAsia="el-GR"/>
              </w:rPr>
            </w:pPr>
            <w:r w:rsidRPr="007E37A9">
              <w:rPr>
                <w:rFonts w:cstheme="minorHAnsi"/>
                <w:color w:val="000000"/>
                <w:sz w:val="20"/>
                <w:szCs w:val="20"/>
              </w:rPr>
              <w:t>ΚΙΤ/</w:t>
            </w:r>
            <w:r w:rsidRPr="007E37A9">
              <w:rPr>
                <w:rFonts w:cstheme="minorHAnsi"/>
                <w:color w:val="000000"/>
                <w:sz w:val="20"/>
                <w:szCs w:val="20"/>
              </w:rPr>
              <w:br/>
              <w:t>50 preps</w:t>
            </w:r>
          </w:p>
        </w:tc>
        <w:tc>
          <w:tcPr>
            <w:tcW w:w="1134" w:type="dxa"/>
            <w:vAlign w:val="center"/>
          </w:tcPr>
          <w:p w:rsidR="00EA6F49" w:rsidRPr="007E37A9" w:rsidRDefault="00EA6F49" w:rsidP="001815FA">
            <w:pPr>
              <w:spacing w:before="0"/>
              <w:jc w:val="center"/>
              <w:rPr>
                <w:rFonts w:eastAsia="Times New Roman" w:cstheme="minorHAnsi"/>
                <w:color w:val="000000"/>
                <w:sz w:val="20"/>
                <w:szCs w:val="20"/>
                <w:lang w:eastAsia="el-GR"/>
              </w:rPr>
            </w:pPr>
            <w:r w:rsidRPr="007E37A9">
              <w:rPr>
                <w:rFonts w:eastAsia="Times New Roman" w:cstheme="minorHAnsi"/>
                <w:color w:val="000000"/>
                <w:sz w:val="20"/>
                <w:szCs w:val="20"/>
                <w:lang w:val="en-US" w:eastAsia="el-GR"/>
              </w:rPr>
              <w:t>2</w:t>
            </w:r>
          </w:p>
        </w:tc>
        <w:tc>
          <w:tcPr>
            <w:tcW w:w="5896" w:type="dxa"/>
            <w:shd w:val="clear" w:color="auto" w:fill="auto"/>
            <w:vAlign w:val="center"/>
          </w:tcPr>
          <w:p w:rsidR="00EA6F49" w:rsidRPr="007E37A9" w:rsidRDefault="00EA6F49" w:rsidP="001815FA">
            <w:pPr>
              <w:spacing w:before="0"/>
              <w:jc w:val="left"/>
              <w:rPr>
                <w:rFonts w:eastAsia="Times New Roman" w:cstheme="minorHAnsi"/>
                <w:color w:val="000000"/>
                <w:sz w:val="20"/>
                <w:szCs w:val="20"/>
                <w:lang w:eastAsia="el-GR"/>
              </w:rPr>
            </w:pPr>
            <w:r w:rsidRPr="007E37A9">
              <w:rPr>
                <w:rFonts w:cstheme="minorHAnsi"/>
                <w:color w:val="000000"/>
                <w:sz w:val="20"/>
                <w:szCs w:val="20"/>
              </w:rPr>
              <w:t xml:space="preserve">Πλήρες Kit για ταχεία απομόνωση έως 20μg </w:t>
            </w:r>
            <w:r w:rsidRPr="007E37A9">
              <w:rPr>
                <w:rFonts w:cstheme="minorHAnsi"/>
                <w:sz w:val="20"/>
                <w:szCs w:val="20"/>
              </w:rPr>
              <w:t>πλασμιδιακού/κοσμιδιακού</w:t>
            </w:r>
            <w:r w:rsidRPr="007E37A9">
              <w:rPr>
                <w:rFonts w:cstheme="minorHAnsi"/>
                <w:color w:val="000000"/>
                <w:sz w:val="20"/>
                <w:szCs w:val="20"/>
              </w:rPr>
              <w:t xml:space="preserve"> DNA, από 1-10ml καλλιέργειας, με τεχνολογία στηλών μεμβράνης πυριτίου, σε λιγότερο από τριάντα λεπτά. </w:t>
            </w:r>
            <w:r w:rsidRPr="007E37A9">
              <w:rPr>
                <w:rFonts w:cstheme="minorHAnsi"/>
                <w:color w:val="000000"/>
                <w:sz w:val="20"/>
                <w:szCs w:val="20"/>
              </w:rPr>
              <w:br/>
              <w:t>Το πλασμιδιακό ή κοσμιδιακό DNA να είναι υψηλής καθαρότητας (high purity) και έτοιμο για χρήση σε εφαρμογές ρουτίνας μοριακής βιολογίας όπως radioactive &amp; fluorescent sequencing, restriction digestion, ligation &amp; transformation.</w:t>
            </w:r>
            <w:r w:rsidRPr="007E37A9">
              <w:rPr>
                <w:rFonts w:cstheme="minorHAnsi"/>
                <w:color w:val="000000"/>
                <w:sz w:val="20"/>
                <w:szCs w:val="20"/>
              </w:rPr>
              <w:br/>
              <w:t>Ακόμη υψηλότερες αποδόσεις (έως 30 μg) να μπορούν να επιτευχθούν χρησιμοποιώντας  Συμπληρωματικό Πρωτόκολλο Υψηλής Απόδοσης. Το κιτ να μπορεί να χρησιμοποιηθεί χειροκίνητα είτε με φυγόκεντρο είτε με κενό και να μπορεί να αυτοματοποιηθεί σε αυτόματο σύστημα της κατασκευάστριας εταιρίας.</w:t>
            </w:r>
            <w:r w:rsidRPr="007E37A9">
              <w:rPr>
                <w:rFonts w:cstheme="minorHAnsi"/>
                <w:color w:val="000000"/>
                <w:sz w:val="20"/>
                <w:szCs w:val="20"/>
              </w:rPr>
              <w:br/>
              <w:t>Να περιέχει υλικά για πενήντα διαδικασίες. πχ κατασκευαστής QIAGEN ,κωδικός 27104 ή ισοδύναμο.</w:t>
            </w:r>
          </w:p>
        </w:tc>
        <w:tc>
          <w:tcPr>
            <w:tcW w:w="1474" w:type="dxa"/>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bl>
    <w:p w:rsidR="00EA6F49" w:rsidRDefault="00EA6F49" w:rsidP="00EA6F49">
      <w:pPr>
        <w:spacing w:after="240"/>
        <w:rPr>
          <w:rFonts w:cstheme="minorHAnsi"/>
          <w:b/>
          <w:szCs w:val="20"/>
        </w:rPr>
      </w:pPr>
    </w:p>
    <w:p w:rsidR="00374FC8" w:rsidRDefault="00374FC8" w:rsidP="00EA6F49">
      <w:pPr>
        <w:spacing w:after="240"/>
        <w:rPr>
          <w:rFonts w:cstheme="minorHAnsi"/>
          <w:b/>
          <w:szCs w:val="20"/>
        </w:rPr>
      </w:pPr>
      <w:bookmarkStart w:id="1" w:name="_GoBack"/>
      <w:bookmarkEnd w:id="1"/>
    </w:p>
    <w:p w:rsidR="00EA6F49" w:rsidRDefault="00EA6F49" w:rsidP="00EA6F49">
      <w:pPr>
        <w:spacing w:after="240"/>
        <w:rPr>
          <w:rFonts w:cstheme="minorHAnsi"/>
          <w:b/>
          <w:szCs w:val="20"/>
        </w:rPr>
      </w:pPr>
      <w:r>
        <w:rPr>
          <w:rFonts w:cstheme="minorHAnsi"/>
          <w:b/>
          <w:szCs w:val="20"/>
        </w:rPr>
        <w:lastRenderedPageBreak/>
        <w:t>Β. Γενικές</w:t>
      </w:r>
      <w:r w:rsidRPr="00400C23">
        <w:rPr>
          <w:rFonts w:cstheme="minorHAnsi"/>
          <w:b/>
          <w:szCs w:val="20"/>
        </w:rPr>
        <w:t xml:space="preserve"> απαιτήσεις</w:t>
      </w:r>
    </w:p>
    <w:tbl>
      <w:tblPr>
        <w:tblStyle w:val="TableGrid"/>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545"/>
        <w:gridCol w:w="1474"/>
        <w:gridCol w:w="1474"/>
      </w:tblGrid>
      <w:tr w:rsidR="00EA6F49" w:rsidRPr="006060FB" w:rsidTr="001815FA">
        <w:tc>
          <w:tcPr>
            <w:tcW w:w="850" w:type="dxa"/>
            <w:shd w:val="clear" w:color="auto" w:fill="ACB9CA" w:themeFill="text2" w:themeFillTint="66"/>
            <w:vAlign w:val="center"/>
          </w:tcPr>
          <w:p w:rsidR="00EA6F49" w:rsidRPr="006060FB" w:rsidRDefault="00EA6F49" w:rsidP="001815FA">
            <w:pPr>
              <w:pStyle w:val="BodyText"/>
              <w:suppressAutoHyphens/>
              <w:spacing w:before="0"/>
              <w:ind w:left="-254"/>
              <w:jc w:val="center"/>
              <w:rPr>
                <w:rFonts w:cstheme="minorHAnsi"/>
                <w:b/>
                <w:szCs w:val="20"/>
              </w:rPr>
            </w:pPr>
            <w:r w:rsidRPr="006060FB">
              <w:rPr>
                <w:rFonts w:cstheme="minorHAnsi"/>
                <w:b/>
                <w:szCs w:val="20"/>
              </w:rPr>
              <w:t>α/α</w:t>
            </w:r>
          </w:p>
        </w:tc>
        <w:tc>
          <w:tcPr>
            <w:tcW w:w="10545" w:type="dxa"/>
            <w:shd w:val="clear" w:color="auto" w:fill="ACB9CA" w:themeFill="text2" w:themeFillTint="66"/>
            <w:vAlign w:val="center"/>
          </w:tcPr>
          <w:p w:rsidR="00EA6F49" w:rsidRPr="006060FB" w:rsidRDefault="00EA6F49" w:rsidP="001815FA">
            <w:pPr>
              <w:pStyle w:val="BodyText"/>
              <w:spacing w:before="0"/>
              <w:jc w:val="left"/>
              <w:rPr>
                <w:rFonts w:cstheme="minorHAnsi"/>
                <w:b/>
                <w:szCs w:val="20"/>
              </w:rPr>
            </w:pPr>
            <w:r w:rsidRPr="006060FB">
              <w:rPr>
                <w:rFonts w:cstheme="minorHAnsi"/>
                <w:b/>
                <w:szCs w:val="20"/>
              </w:rPr>
              <w:t>Απαίτηση</w:t>
            </w:r>
          </w:p>
        </w:tc>
        <w:tc>
          <w:tcPr>
            <w:tcW w:w="1474" w:type="dxa"/>
            <w:shd w:val="clear" w:color="auto" w:fill="ACB9CA" w:themeFill="text2" w:themeFillTint="66"/>
            <w:vAlign w:val="center"/>
          </w:tcPr>
          <w:p w:rsidR="00EA6F49" w:rsidRPr="006060FB" w:rsidRDefault="00EA6F49" w:rsidP="001815FA">
            <w:pPr>
              <w:pStyle w:val="BodyText"/>
              <w:spacing w:before="0"/>
              <w:jc w:val="center"/>
              <w:rPr>
                <w:rFonts w:cstheme="minorHAnsi"/>
                <w:b/>
                <w:szCs w:val="20"/>
              </w:rPr>
            </w:pPr>
            <w:r w:rsidRPr="00D315C3">
              <w:rPr>
                <w:rFonts w:eastAsia="Times New Roman" w:cstheme="minorHAnsi"/>
                <w:b/>
                <w:bCs/>
                <w:color w:val="000000"/>
                <w:szCs w:val="20"/>
                <w:lang w:eastAsia="el-GR"/>
              </w:rPr>
              <w:t>Απάντηση προμηθευτή</w:t>
            </w:r>
          </w:p>
        </w:tc>
        <w:tc>
          <w:tcPr>
            <w:tcW w:w="1474" w:type="dxa"/>
            <w:shd w:val="clear" w:color="auto" w:fill="ACB9CA" w:themeFill="text2" w:themeFillTint="66"/>
            <w:vAlign w:val="center"/>
          </w:tcPr>
          <w:p w:rsidR="00EA6F49" w:rsidRPr="006060FB" w:rsidRDefault="00EA6F49" w:rsidP="001815FA">
            <w:pPr>
              <w:pStyle w:val="BodyText"/>
              <w:spacing w:before="0"/>
              <w:jc w:val="center"/>
              <w:rPr>
                <w:rFonts w:eastAsia="Times New Roman" w:cstheme="minorHAnsi"/>
                <w:b/>
                <w:bCs/>
                <w:color w:val="000000"/>
                <w:szCs w:val="20"/>
                <w:lang w:eastAsia="el-GR"/>
              </w:rPr>
            </w:pPr>
            <w:r w:rsidRPr="00D315C3">
              <w:rPr>
                <w:rFonts w:eastAsia="Times New Roman" w:cstheme="minorHAnsi"/>
                <w:b/>
                <w:bCs/>
                <w:color w:val="000000"/>
                <w:szCs w:val="20"/>
                <w:lang w:eastAsia="el-GR"/>
              </w:rPr>
              <w:t>Παραπομπή</w:t>
            </w:r>
          </w:p>
        </w:tc>
      </w:tr>
      <w:tr w:rsidR="00EA6F49" w:rsidRPr="006060FB" w:rsidTr="001815FA">
        <w:tc>
          <w:tcPr>
            <w:tcW w:w="850" w:type="dxa"/>
            <w:vAlign w:val="center"/>
          </w:tcPr>
          <w:p w:rsidR="00EA6F49" w:rsidRPr="006060FB" w:rsidRDefault="00EA6F49" w:rsidP="001815FA">
            <w:pPr>
              <w:pStyle w:val="BodyText"/>
              <w:numPr>
                <w:ilvl w:val="0"/>
                <w:numId w:val="39"/>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Όλα τα είδη θα συνοδεύονται από βεβαίωση ότι είναι καινούργια</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color w:val="000000"/>
                <w:szCs w:val="20"/>
              </w:rPr>
            </w:pPr>
          </w:p>
        </w:tc>
      </w:tr>
      <w:tr w:rsidR="00EA6F49" w:rsidRPr="006060FB" w:rsidTr="001815FA">
        <w:tc>
          <w:tcPr>
            <w:tcW w:w="850" w:type="dxa"/>
            <w:vAlign w:val="center"/>
          </w:tcPr>
          <w:p w:rsidR="00EA6F49" w:rsidRPr="006060FB" w:rsidRDefault="00EA6F49" w:rsidP="001815FA">
            <w:pPr>
              <w:pStyle w:val="BodyText"/>
              <w:numPr>
                <w:ilvl w:val="0"/>
                <w:numId w:val="39"/>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Χρόνος παράδοσης/απόκρισης κατά μέγιστο 30 ημέρες</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color w:val="000000"/>
                <w:szCs w:val="20"/>
              </w:rPr>
            </w:pPr>
          </w:p>
        </w:tc>
      </w:tr>
      <w:tr w:rsidR="00EA6F49" w:rsidRPr="006060FB" w:rsidTr="001815FA">
        <w:tc>
          <w:tcPr>
            <w:tcW w:w="850" w:type="dxa"/>
            <w:vAlign w:val="center"/>
          </w:tcPr>
          <w:p w:rsidR="00EA6F49" w:rsidRPr="006060FB" w:rsidRDefault="00EA6F49" w:rsidP="001815FA">
            <w:pPr>
              <w:pStyle w:val="BodyText"/>
              <w:numPr>
                <w:ilvl w:val="0"/>
                <w:numId w:val="39"/>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 xml:space="preserve">Τον ανάδοχο βαρύνουν τα </w:t>
            </w:r>
            <w:r w:rsidRPr="006060FB">
              <w:rPr>
                <w:rFonts w:cstheme="minorHAnsi"/>
                <w:szCs w:val="20"/>
              </w:rPr>
              <w:t xml:space="preserve">έξοδα συσκευασίας και μεταφοράς </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color w:val="000000"/>
                <w:szCs w:val="20"/>
              </w:rPr>
            </w:pPr>
          </w:p>
        </w:tc>
      </w:tr>
      <w:tr w:rsidR="00EA6F49" w:rsidRPr="00901A6A" w:rsidTr="001815FA">
        <w:tc>
          <w:tcPr>
            <w:tcW w:w="850" w:type="dxa"/>
            <w:vAlign w:val="center"/>
          </w:tcPr>
          <w:p w:rsidR="00EA6F49" w:rsidRPr="006060FB" w:rsidRDefault="00EA6F49" w:rsidP="001815FA">
            <w:pPr>
              <w:pStyle w:val="BodyText"/>
              <w:numPr>
                <w:ilvl w:val="0"/>
                <w:numId w:val="39"/>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Ο ανάδοχος δηλώνει γενική και πλήρη συμμόρφωση με όλους τους όρους της Διακήρυξης</w:t>
            </w:r>
          </w:p>
        </w:tc>
        <w:tc>
          <w:tcPr>
            <w:tcW w:w="1474" w:type="dxa"/>
            <w:vAlign w:val="center"/>
          </w:tcPr>
          <w:p w:rsidR="00EA6F49" w:rsidRPr="00901A6A"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color w:val="000000"/>
                <w:szCs w:val="20"/>
              </w:rPr>
            </w:pPr>
          </w:p>
        </w:tc>
      </w:tr>
    </w:tbl>
    <w:p w:rsidR="00EA6F49" w:rsidRPr="00612C08" w:rsidRDefault="00EA6F49" w:rsidP="00EA6F49">
      <w:pPr>
        <w:ind w:right="-760"/>
      </w:pPr>
      <w:r w:rsidRPr="00D93859">
        <w:t xml:space="preserve">Η προσφορά ισχύει για </w:t>
      </w:r>
      <w:r w:rsidRPr="00D93859">
        <w:rPr>
          <w:b/>
        </w:rPr>
        <w:t>τέσσερεις (4)</w:t>
      </w:r>
      <w:r w:rsidRPr="00D93859">
        <w:t xml:space="preserve"> μήνες.</w:t>
      </w:r>
    </w:p>
    <w:p w:rsidR="00EA6F49" w:rsidRPr="00CD4F71" w:rsidRDefault="00EA6F49" w:rsidP="00EA6F49">
      <w:pPr>
        <w:jc w:val="center"/>
        <w:rPr>
          <w:lang w:eastAsia="el-GR"/>
        </w:rPr>
      </w:pPr>
      <w:r w:rsidRPr="00CD4F71">
        <w:rPr>
          <w:lang w:eastAsia="el-GR"/>
        </w:rPr>
        <w:t>Ημ/νία</w:t>
      </w:r>
    </w:p>
    <w:p w:rsidR="00EA6F49" w:rsidRPr="00CD4F71" w:rsidRDefault="00EA6F49" w:rsidP="00EA6F49">
      <w:pPr>
        <w:jc w:val="center"/>
        <w:rPr>
          <w:lang w:eastAsia="el-GR"/>
        </w:rPr>
      </w:pPr>
    </w:p>
    <w:p w:rsidR="00EA6F49" w:rsidRDefault="00EA6F49" w:rsidP="00EA6F49">
      <w:pPr>
        <w:jc w:val="center"/>
        <w:sectPr w:rsidR="00EA6F49"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EA6F49" w:rsidRPr="004560EB" w:rsidRDefault="00EA6F49" w:rsidP="00EA6F49">
      <w:pPr>
        <w:pStyle w:val="BodyText"/>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2</w:t>
      </w:r>
      <w:r w:rsidRPr="004560EB">
        <w:rPr>
          <w:rFonts w:cstheme="minorHAnsi"/>
          <w:b/>
          <w:color w:val="000000"/>
          <w:sz w:val="24"/>
        </w:rPr>
        <w:t xml:space="preserve">: </w:t>
      </w:r>
      <w:r w:rsidRPr="00536E54">
        <w:rPr>
          <w:rFonts w:cstheme="minorHAnsi"/>
          <w:b/>
          <w:color w:val="000000"/>
          <w:sz w:val="24"/>
        </w:rPr>
        <w:t>Αναλώσιμα /αντιδραστήρια απομόνωσης κυττάρων</w:t>
      </w:r>
    </w:p>
    <w:p w:rsidR="00EA6F49" w:rsidRDefault="00EA6F49" w:rsidP="00EA6F49">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268"/>
        <w:gridCol w:w="1247"/>
        <w:gridCol w:w="1134"/>
        <w:gridCol w:w="5896"/>
        <w:gridCol w:w="1474"/>
        <w:gridCol w:w="1474"/>
      </w:tblGrid>
      <w:tr w:rsidR="00EA6F49" w:rsidRPr="00D765C9" w:rsidTr="001815FA">
        <w:trPr>
          <w:tblHeader/>
        </w:trPr>
        <w:tc>
          <w:tcPr>
            <w:tcW w:w="850" w:type="dxa"/>
            <w:shd w:val="clear" w:color="auto" w:fill="ACB9CA" w:themeFill="text2" w:themeFillTint="66"/>
            <w:vAlign w:val="center"/>
          </w:tcPr>
          <w:p w:rsidR="00EA6F49" w:rsidRPr="00D765C9" w:rsidRDefault="00EA6F49" w:rsidP="001815FA">
            <w:pPr>
              <w:spacing w:before="0"/>
              <w:jc w:val="center"/>
              <w:rPr>
                <w:rFonts w:eastAsia="Times New Roman" w:cstheme="minorHAnsi"/>
                <w:b/>
                <w:bCs/>
                <w:i/>
                <w:iCs/>
                <w:color w:val="000000"/>
                <w:sz w:val="20"/>
                <w:szCs w:val="20"/>
                <w:lang w:eastAsia="el-GR"/>
              </w:rPr>
            </w:pPr>
            <w:r w:rsidRPr="00D765C9">
              <w:rPr>
                <w:rFonts w:eastAsia="Times New Roman" w:cstheme="minorHAnsi"/>
                <w:b/>
                <w:bCs/>
                <w:color w:val="000000"/>
                <w:sz w:val="20"/>
                <w:szCs w:val="20"/>
                <w:lang w:eastAsia="el-GR"/>
              </w:rPr>
              <w:t>α/α είδους</w:t>
            </w:r>
          </w:p>
        </w:tc>
        <w:tc>
          <w:tcPr>
            <w:tcW w:w="2268" w:type="dxa"/>
            <w:shd w:val="clear" w:color="auto" w:fill="ACB9CA" w:themeFill="text2" w:themeFillTint="66"/>
            <w:vAlign w:val="center"/>
            <w:hideMark/>
          </w:tcPr>
          <w:p w:rsidR="00EA6F49" w:rsidRPr="00D765C9" w:rsidRDefault="00EA6F49" w:rsidP="001815FA">
            <w:pPr>
              <w:spacing w:before="0"/>
              <w:jc w:val="center"/>
              <w:rPr>
                <w:rFonts w:eastAsia="Times New Roman" w:cstheme="minorHAnsi"/>
                <w:b/>
                <w:bCs/>
                <w:i/>
                <w:iCs/>
                <w:color w:val="000000"/>
                <w:sz w:val="20"/>
                <w:szCs w:val="20"/>
                <w:lang w:eastAsia="el-GR"/>
              </w:rPr>
            </w:pPr>
            <w:r w:rsidRPr="00D765C9">
              <w:rPr>
                <w:rFonts w:eastAsia="Times New Roman" w:cstheme="minorHAnsi"/>
                <w:b/>
                <w:bCs/>
                <w:color w:val="000000"/>
                <w:sz w:val="20"/>
                <w:szCs w:val="20"/>
                <w:lang w:eastAsia="el-GR"/>
              </w:rPr>
              <w:t>είδος</w:t>
            </w:r>
          </w:p>
        </w:tc>
        <w:tc>
          <w:tcPr>
            <w:tcW w:w="1247" w:type="dxa"/>
            <w:shd w:val="clear" w:color="auto" w:fill="ACB9CA" w:themeFill="text2" w:themeFillTint="66"/>
            <w:vAlign w:val="center"/>
            <w:hideMark/>
          </w:tcPr>
          <w:p w:rsidR="00EA6F49" w:rsidRPr="00D765C9" w:rsidRDefault="00EA6F49" w:rsidP="001815FA">
            <w:pPr>
              <w:spacing w:before="0"/>
              <w:jc w:val="center"/>
              <w:rPr>
                <w:rFonts w:eastAsia="Times New Roman" w:cstheme="minorHAnsi"/>
                <w:b/>
                <w:bCs/>
                <w:i/>
                <w:iCs/>
                <w:color w:val="000000"/>
                <w:sz w:val="20"/>
                <w:szCs w:val="20"/>
                <w:lang w:eastAsia="el-GR"/>
              </w:rPr>
            </w:pPr>
            <w:r w:rsidRPr="00D765C9">
              <w:rPr>
                <w:rFonts w:eastAsia="Times New Roman" w:cstheme="minorHAnsi"/>
                <w:b/>
                <w:bCs/>
                <w:color w:val="000000"/>
                <w:sz w:val="20"/>
                <w:szCs w:val="20"/>
                <w:lang w:eastAsia="el-GR"/>
              </w:rPr>
              <w:t>ΜΜ</w:t>
            </w:r>
          </w:p>
        </w:tc>
        <w:tc>
          <w:tcPr>
            <w:tcW w:w="1134" w:type="dxa"/>
            <w:shd w:val="clear" w:color="auto" w:fill="ACB9CA" w:themeFill="text2" w:themeFillTint="66"/>
            <w:vAlign w:val="center"/>
            <w:hideMark/>
          </w:tcPr>
          <w:p w:rsidR="00EA6F49" w:rsidRPr="00D765C9" w:rsidRDefault="00EA6F49" w:rsidP="001815FA">
            <w:pPr>
              <w:spacing w:before="0"/>
              <w:jc w:val="center"/>
              <w:rPr>
                <w:rFonts w:eastAsia="Times New Roman" w:cstheme="minorHAnsi"/>
                <w:b/>
                <w:bCs/>
                <w:i/>
                <w:iCs/>
                <w:color w:val="000000"/>
                <w:sz w:val="20"/>
                <w:szCs w:val="20"/>
                <w:lang w:eastAsia="el-GR"/>
              </w:rPr>
            </w:pPr>
            <w:r w:rsidRPr="00D765C9">
              <w:rPr>
                <w:rFonts w:eastAsia="Times New Roman" w:cstheme="minorHAnsi"/>
                <w:b/>
                <w:bCs/>
                <w:color w:val="000000"/>
                <w:sz w:val="20"/>
                <w:szCs w:val="20"/>
                <w:lang w:eastAsia="el-GR"/>
              </w:rPr>
              <w:t>Αιτούμενη Ποσότητα</w:t>
            </w:r>
          </w:p>
        </w:tc>
        <w:tc>
          <w:tcPr>
            <w:tcW w:w="5896" w:type="dxa"/>
            <w:shd w:val="clear" w:color="auto" w:fill="ACB9CA" w:themeFill="text2" w:themeFillTint="66"/>
            <w:vAlign w:val="center"/>
            <w:hideMark/>
          </w:tcPr>
          <w:p w:rsidR="00EA6F49" w:rsidRPr="00D765C9" w:rsidRDefault="00EA6F49" w:rsidP="001815FA">
            <w:pPr>
              <w:spacing w:before="0"/>
              <w:jc w:val="center"/>
              <w:rPr>
                <w:rFonts w:eastAsia="Times New Roman" w:cstheme="minorHAnsi"/>
                <w:b/>
                <w:bCs/>
                <w:i/>
                <w:iCs/>
                <w:color w:val="000000"/>
                <w:sz w:val="20"/>
                <w:szCs w:val="20"/>
                <w:lang w:eastAsia="el-GR"/>
              </w:rPr>
            </w:pPr>
            <w:r w:rsidRPr="00D765C9">
              <w:rPr>
                <w:rFonts w:eastAsia="Times New Roman" w:cstheme="minorHAnsi"/>
                <w:b/>
                <w:bCs/>
                <w:color w:val="000000"/>
                <w:sz w:val="20"/>
                <w:szCs w:val="20"/>
                <w:lang w:eastAsia="el-GR"/>
              </w:rPr>
              <w:t>Τεχνικές Προδιαγραφές</w:t>
            </w:r>
          </w:p>
        </w:tc>
        <w:tc>
          <w:tcPr>
            <w:tcW w:w="1474" w:type="dxa"/>
            <w:shd w:val="clear" w:color="auto" w:fill="ACB9CA" w:themeFill="text2" w:themeFillTint="66"/>
            <w:vAlign w:val="center"/>
          </w:tcPr>
          <w:p w:rsidR="00EA6F49" w:rsidRPr="00D765C9" w:rsidRDefault="00EA6F49" w:rsidP="001815FA">
            <w:pPr>
              <w:spacing w:before="0"/>
              <w:jc w:val="center"/>
              <w:rPr>
                <w:rFonts w:eastAsia="Times New Roman" w:cstheme="minorHAnsi"/>
                <w:b/>
                <w:bCs/>
                <w:i/>
                <w:iCs/>
                <w:color w:val="000000"/>
                <w:sz w:val="20"/>
                <w:szCs w:val="20"/>
                <w:lang w:eastAsia="el-GR"/>
              </w:rPr>
            </w:pPr>
            <w:r w:rsidRPr="00D315C3">
              <w:rPr>
                <w:rFonts w:eastAsia="Times New Roman" w:cstheme="minorHAnsi"/>
                <w:b/>
                <w:bCs/>
                <w:color w:val="000000"/>
                <w:sz w:val="20"/>
                <w:szCs w:val="20"/>
                <w:lang w:eastAsia="el-GR"/>
              </w:rPr>
              <w:t>Απάντηση προμηθευτή</w:t>
            </w:r>
          </w:p>
        </w:tc>
        <w:tc>
          <w:tcPr>
            <w:tcW w:w="1474" w:type="dxa"/>
            <w:shd w:val="clear" w:color="auto" w:fill="ACB9CA" w:themeFill="text2" w:themeFillTint="66"/>
            <w:vAlign w:val="center"/>
          </w:tcPr>
          <w:p w:rsidR="00EA6F49" w:rsidRPr="00D765C9" w:rsidRDefault="00EA6F49" w:rsidP="001815FA">
            <w:pPr>
              <w:spacing w:before="0"/>
              <w:jc w:val="center"/>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Παραπομπή</w:t>
            </w:r>
          </w:p>
        </w:tc>
      </w:tr>
      <w:tr w:rsidR="00EA6F49" w:rsidRPr="00D765C9" w:rsidTr="001815FA">
        <w:tc>
          <w:tcPr>
            <w:tcW w:w="850" w:type="dxa"/>
            <w:vAlign w:val="center"/>
          </w:tcPr>
          <w:p w:rsidR="00EA6F49" w:rsidRPr="00D765C9" w:rsidRDefault="00EA6F49" w:rsidP="001815FA">
            <w:pPr>
              <w:pStyle w:val="ListParagraph"/>
              <w:numPr>
                <w:ilvl w:val="0"/>
                <w:numId w:val="36"/>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EA6F49" w:rsidRPr="00D765C9" w:rsidRDefault="00EA6F49" w:rsidP="001815FA">
            <w:pPr>
              <w:spacing w:before="0"/>
              <w:jc w:val="left"/>
              <w:rPr>
                <w:rFonts w:eastAsia="Times New Roman" w:cstheme="minorHAnsi"/>
                <w:color w:val="000000"/>
                <w:sz w:val="20"/>
                <w:szCs w:val="20"/>
                <w:highlight w:val="green"/>
                <w:lang w:eastAsia="el-GR"/>
              </w:rPr>
            </w:pPr>
            <w:r w:rsidRPr="00D765C9">
              <w:rPr>
                <w:rFonts w:cstheme="minorHAnsi"/>
                <w:sz w:val="20"/>
                <w:szCs w:val="20"/>
              </w:rPr>
              <w:t>Συστημα μαγνητικών  μικροσφαιριδίων CD11b (human and mouse )</w:t>
            </w:r>
          </w:p>
        </w:tc>
        <w:tc>
          <w:tcPr>
            <w:tcW w:w="1247" w:type="dxa"/>
            <w:shd w:val="clear" w:color="auto" w:fill="auto"/>
            <w:vAlign w:val="center"/>
          </w:tcPr>
          <w:p w:rsidR="00EA6F49" w:rsidRPr="00D765C9" w:rsidRDefault="00EA6F49" w:rsidP="001815FA">
            <w:pPr>
              <w:spacing w:before="0"/>
              <w:jc w:val="center"/>
              <w:rPr>
                <w:rFonts w:eastAsia="Times New Roman" w:cstheme="minorHAnsi"/>
                <w:color w:val="000000"/>
                <w:sz w:val="20"/>
                <w:szCs w:val="20"/>
                <w:highlight w:val="green"/>
                <w:lang w:eastAsia="el-GR"/>
              </w:rPr>
            </w:pPr>
            <w:r w:rsidRPr="00D765C9">
              <w:rPr>
                <w:rFonts w:cstheme="minorHAnsi"/>
                <w:color w:val="000000"/>
                <w:sz w:val="20"/>
                <w:szCs w:val="20"/>
              </w:rPr>
              <w:t>1 kit</w:t>
            </w:r>
          </w:p>
        </w:tc>
        <w:tc>
          <w:tcPr>
            <w:tcW w:w="1134" w:type="dxa"/>
            <w:shd w:val="clear" w:color="auto" w:fill="auto"/>
            <w:vAlign w:val="center"/>
          </w:tcPr>
          <w:p w:rsidR="00EA6F49" w:rsidRPr="00D765C9" w:rsidRDefault="00EA6F49" w:rsidP="001815FA">
            <w:pPr>
              <w:spacing w:before="0"/>
              <w:jc w:val="center"/>
              <w:rPr>
                <w:rFonts w:eastAsia="Times New Roman" w:cstheme="minorHAnsi"/>
                <w:color w:val="000000"/>
                <w:sz w:val="20"/>
                <w:szCs w:val="20"/>
                <w:highlight w:val="green"/>
                <w:lang w:eastAsia="el-GR"/>
              </w:rPr>
            </w:pPr>
            <w:r w:rsidRPr="00D765C9">
              <w:rPr>
                <w:rFonts w:eastAsia="Times New Roman" w:cstheme="minorHAnsi"/>
                <w:color w:val="000000"/>
                <w:sz w:val="20"/>
                <w:szCs w:val="20"/>
                <w:lang w:eastAsia="el-GR"/>
              </w:rPr>
              <w:t>3</w:t>
            </w:r>
          </w:p>
        </w:tc>
        <w:tc>
          <w:tcPr>
            <w:tcW w:w="5896" w:type="dxa"/>
            <w:shd w:val="clear" w:color="auto" w:fill="auto"/>
            <w:vAlign w:val="center"/>
          </w:tcPr>
          <w:p w:rsidR="00EA6F49" w:rsidRPr="00D765C9" w:rsidRDefault="00EA6F49" w:rsidP="001815FA">
            <w:pPr>
              <w:rPr>
                <w:rFonts w:cstheme="minorHAnsi"/>
                <w:color w:val="000000"/>
                <w:sz w:val="20"/>
                <w:szCs w:val="20"/>
              </w:rPr>
            </w:pPr>
            <w:r w:rsidRPr="00D765C9">
              <w:rPr>
                <w:rFonts w:cstheme="minorHAnsi"/>
                <w:color w:val="000000"/>
                <w:sz w:val="20"/>
                <w:szCs w:val="20"/>
              </w:rPr>
              <w:t>kit διαχωρισμού με θετική επιλογή των CD11b (Microglia) κυττάρων. Το αντίσωμα να είναι συνδεδεμένο με μαγνητικά μικροσφαιρίδια και να είναι κατάλληλο για απομόνωση των επιθυμητών κυττάρων με την τεχνολογία MACS.</w:t>
            </w:r>
          </w:p>
          <w:p w:rsidR="00EA6F49" w:rsidRPr="00D765C9" w:rsidRDefault="00EA6F49" w:rsidP="001815FA">
            <w:pPr>
              <w:spacing w:before="0"/>
              <w:jc w:val="left"/>
              <w:rPr>
                <w:rFonts w:eastAsia="Times New Roman" w:cstheme="minorHAnsi"/>
                <w:color w:val="000000"/>
                <w:sz w:val="20"/>
                <w:szCs w:val="20"/>
                <w:highlight w:val="green"/>
                <w:lang w:eastAsia="el-GR"/>
              </w:rPr>
            </w:pPr>
            <w:r w:rsidRPr="00D765C9">
              <w:rPr>
                <w:rFonts w:cstheme="minorHAnsi"/>
                <w:color w:val="000000"/>
                <w:sz w:val="20"/>
                <w:szCs w:val="20"/>
              </w:rPr>
              <w:t>Συσκευασία των 100 μl. πχ κατασκευαστής Miltenyi Biotec ,κωδικός 130-093-636 ή ισοδύναμο</w:t>
            </w:r>
          </w:p>
        </w:tc>
        <w:tc>
          <w:tcPr>
            <w:tcW w:w="1474" w:type="dxa"/>
            <w:vAlign w:val="center"/>
          </w:tcPr>
          <w:p w:rsidR="00EA6F49" w:rsidRPr="00D765C9" w:rsidRDefault="00EA6F49" w:rsidP="001815FA">
            <w:pPr>
              <w:spacing w:before="0"/>
              <w:jc w:val="center"/>
              <w:rPr>
                <w:rFonts w:eastAsia="Times New Roman" w:cstheme="minorHAnsi"/>
                <w:color w:val="000000"/>
                <w:sz w:val="20"/>
                <w:szCs w:val="20"/>
                <w:lang w:eastAsia="el-GR"/>
              </w:rPr>
            </w:pPr>
          </w:p>
        </w:tc>
        <w:tc>
          <w:tcPr>
            <w:tcW w:w="1474" w:type="dxa"/>
            <w:vAlign w:val="center"/>
          </w:tcPr>
          <w:p w:rsidR="00EA6F49" w:rsidRPr="00D765C9" w:rsidRDefault="00EA6F49" w:rsidP="001815FA">
            <w:pPr>
              <w:spacing w:before="0"/>
              <w:jc w:val="center"/>
              <w:rPr>
                <w:rFonts w:eastAsia="Times New Roman" w:cstheme="minorHAnsi"/>
                <w:color w:val="000000"/>
                <w:sz w:val="20"/>
                <w:szCs w:val="20"/>
                <w:lang w:eastAsia="el-GR"/>
              </w:rPr>
            </w:pPr>
          </w:p>
        </w:tc>
      </w:tr>
      <w:tr w:rsidR="00EA6F49" w:rsidRPr="00D765C9" w:rsidTr="001815FA">
        <w:tc>
          <w:tcPr>
            <w:tcW w:w="850" w:type="dxa"/>
            <w:vAlign w:val="center"/>
          </w:tcPr>
          <w:p w:rsidR="00EA6F49" w:rsidRPr="00D765C9" w:rsidRDefault="00EA6F49" w:rsidP="001815FA">
            <w:pPr>
              <w:pStyle w:val="ListParagraph"/>
              <w:numPr>
                <w:ilvl w:val="0"/>
                <w:numId w:val="36"/>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EA6F49" w:rsidRPr="00D765C9" w:rsidRDefault="00EA6F49" w:rsidP="001815FA">
            <w:pPr>
              <w:spacing w:before="0"/>
              <w:jc w:val="left"/>
              <w:rPr>
                <w:rFonts w:eastAsia="Times New Roman" w:cstheme="minorHAnsi"/>
                <w:color w:val="000000"/>
                <w:sz w:val="20"/>
                <w:szCs w:val="20"/>
                <w:highlight w:val="green"/>
                <w:lang w:eastAsia="el-GR"/>
              </w:rPr>
            </w:pPr>
            <w:r w:rsidRPr="00D765C9">
              <w:rPr>
                <w:rFonts w:cstheme="minorHAnsi"/>
                <w:sz w:val="20"/>
                <w:szCs w:val="20"/>
              </w:rPr>
              <w:t xml:space="preserve">Στήλες ανοσομαγνητικού διαχωρισμού μεγάλης κλίμακας (Large Scale).  </w:t>
            </w:r>
          </w:p>
        </w:tc>
        <w:tc>
          <w:tcPr>
            <w:tcW w:w="1247" w:type="dxa"/>
            <w:shd w:val="clear" w:color="auto" w:fill="auto"/>
            <w:vAlign w:val="center"/>
          </w:tcPr>
          <w:p w:rsidR="00EA6F49" w:rsidRPr="00D765C9" w:rsidRDefault="00EA6F49" w:rsidP="001815FA">
            <w:pPr>
              <w:spacing w:before="0"/>
              <w:jc w:val="center"/>
              <w:rPr>
                <w:rFonts w:eastAsia="Times New Roman" w:cstheme="minorHAnsi"/>
                <w:color w:val="000000"/>
                <w:sz w:val="20"/>
                <w:szCs w:val="20"/>
                <w:highlight w:val="green"/>
                <w:lang w:eastAsia="el-GR"/>
              </w:rPr>
            </w:pPr>
            <w:r w:rsidRPr="00D765C9">
              <w:rPr>
                <w:rFonts w:cstheme="minorHAnsi"/>
                <w:color w:val="000000"/>
                <w:sz w:val="20"/>
                <w:szCs w:val="20"/>
              </w:rPr>
              <w:t>1 συσκευασία</w:t>
            </w:r>
          </w:p>
        </w:tc>
        <w:tc>
          <w:tcPr>
            <w:tcW w:w="1134" w:type="dxa"/>
            <w:shd w:val="clear" w:color="auto" w:fill="auto"/>
            <w:vAlign w:val="center"/>
          </w:tcPr>
          <w:p w:rsidR="00EA6F49" w:rsidRPr="00D765C9" w:rsidRDefault="00EA6F49" w:rsidP="001815FA">
            <w:pPr>
              <w:spacing w:before="0"/>
              <w:jc w:val="center"/>
              <w:rPr>
                <w:rFonts w:eastAsia="Times New Roman" w:cstheme="minorHAnsi"/>
                <w:color w:val="000000"/>
                <w:sz w:val="20"/>
                <w:szCs w:val="20"/>
                <w:highlight w:val="green"/>
                <w:lang w:eastAsia="el-GR"/>
              </w:rPr>
            </w:pPr>
            <w:r w:rsidRPr="00D765C9">
              <w:rPr>
                <w:rFonts w:eastAsia="Times New Roman" w:cstheme="minorHAnsi"/>
                <w:color w:val="000000"/>
                <w:sz w:val="20"/>
                <w:szCs w:val="20"/>
                <w:lang w:eastAsia="el-GR"/>
              </w:rPr>
              <w:t>3</w:t>
            </w:r>
          </w:p>
        </w:tc>
        <w:tc>
          <w:tcPr>
            <w:tcW w:w="5896" w:type="dxa"/>
            <w:shd w:val="clear" w:color="auto" w:fill="auto"/>
            <w:vAlign w:val="center"/>
          </w:tcPr>
          <w:p w:rsidR="00EA6F49" w:rsidRPr="00D765C9" w:rsidRDefault="00EA6F49" w:rsidP="001815FA">
            <w:pPr>
              <w:rPr>
                <w:rFonts w:cstheme="minorHAnsi"/>
                <w:color w:val="000000"/>
                <w:sz w:val="20"/>
                <w:szCs w:val="20"/>
              </w:rPr>
            </w:pPr>
            <w:r w:rsidRPr="00D765C9">
              <w:rPr>
                <w:rFonts w:cstheme="minorHAnsi"/>
                <w:color w:val="000000"/>
                <w:sz w:val="20"/>
                <w:szCs w:val="20"/>
              </w:rPr>
              <w:t>Στήλες ανοσομαγνητικού διαχωρισμού μικρής κλίμακας (Mini Scale). Κατάλληλες για διαχωρισμούς έως 10</w:t>
            </w:r>
            <w:r w:rsidRPr="00D765C9">
              <w:rPr>
                <w:rFonts w:cstheme="minorHAnsi"/>
                <w:color w:val="000000"/>
                <w:sz w:val="20"/>
                <w:szCs w:val="20"/>
                <w:vertAlign w:val="superscript"/>
              </w:rPr>
              <w:t>7</w:t>
            </w:r>
            <w:r w:rsidRPr="00D765C9">
              <w:rPr>
                <w:rFonts w:cstheme="minorHAnsi"/>
                <w:color w:val="000000"/>
                <w:sz w:val="20"/>
                <w:szCs w:val="20"/>
              </w:rPr>
              <w:t xml:space="preserve"> σεσημασμένων κυττάρων από σύνολο 2x10</w:t>
            </w:r>
            <w:r w:rsidRPr="00D765C9">
              <w:rPr>
                <w:rFonts w:cstheme="minorHAnsi"/>
                <w:color w:val="000000"/>
                <w:sz w:val="20"/>
                <w:szCs w:val="20"/>
                <w:vertAlign w:val="superscript"/>
              </w:rPr>
              <w:t>8</w:t>
            </w:r>
            <w:r w:rsidRPr="00D765C9">
              <w:rPr>
                <w:rFonts w:cstheme="minorHAnsi"/>
                <w:color w:val="000000"/>
                <w:sz w:val="20"/>
                <w:szCs w:val="20"/>
              </w:rPr>
              <w:t xml:space="preserve"> αρχικού δείγματος με την τεχνολογία MACS. Να είναι αποστειρωμένες και έτοιμες για χρήση</w:t>
            </w:r>
          </w:p>
          <w:p w:rsidR="00EA6F49" w:rsidRPr="00D765C9" w:rsidRDefault="00EA6F49" w:rsidP="001815FA">
            <w:pPr>
              <w:spacing w:before="0"/>
              <w:jc w:val="left"/>
              <w:rPr>
                <w:rFonts w:eastAsia="Times New Roman" w:cstheme="minorHAnsi"/>
                <w:color w:val="000000"/>
                <w:sz w:val="20"/>
                <w:szCs w:val="20"/>
                <w:highlight w:val="green"/>
                <w:lang w:eastAsia="el-GR"/>
              </w:rPr>
            </w:pPr>
            <w:r w:rsidRPr="00D765C9">
              <w:rPr>
                <w:rFonts w:cstheme="minorHAnsi"/>
                <w:color w:val="000000"/>
                <w:sz w:val="20"/>
                <w:szCs w:val="20"/>
              </w:rPr>
              <w:t>Συσκευασία των 25 τεμαχίων, πχ κατασκευαστής Miltenyi Biotec ,κωδικός 130-042-201 ή ισοδύναμο</w:t>
            </w:r>
          </w:p>
        </w:tc>
        <w:tc>
          <w:tcPr>
            <w:tcW w:w="1474" w:type="dxa"/>
            <w:vAlign w:val="center"/>
          </w:tcPr>
          <w:p w:rsidR="00EA6F49" w:rsidRPr="00D765C9" w:rsidRDefault="00EA6F49" w:rsidP="001815FA">
            <w:pPr>
              <w:spacing w:before="0"/>
              <w:jc w:val="center"/>
              <w:rPr>
                <w:rFonts w:eastAsia="Times New Roman" w:cstheme="minorHAnsi"/>
                <w:color w:val="000000"/>
                <w:sz w:val="20"/>
                <w:szCs w:val="20"/>
                <w:lang w:eastAsia="el-GR"/>
              </w:rPr>
            </w:pPr>
          </w:p>
        </w:tc>
        <w:tc>
          <w:tcPr>
            <w:tcW w:w="1474" w:type="dxa"/>
            <w:vAlign w:val="center"/>
          </w:tcPr>
          <w:p w:rsidR="00EA6F49" w:rsidRPr="00D765C9" w:rsidRDefault="00EA6F49" w:rsidP="001815FA">
            <w:pPr>
              <w:spacing w:before="0"/>
              <w:jc w:val="center"/>
              <w:rPr>
                <w:rFonts w:eastAsia="Times New Roman" w:cstheme="minorHAnsi"/>
                <w:color w:val="000000"/>
                <w:sz w:val="20"/>
                <w:szCs w:val="20"/>
                <w:lang w:eastAsia="el-GR"/>
              </w:rPr>
            </w:pPr>
          </w:p>
        </w:tc>
      </w:tr>
      <w:tr w:rsidR="00EA6F49" w:rsidRPr="00D765C9" w:rsidTr="001815FA">
        <w:tc>
          <w:tcPr>
            <w:tcW w:w="850" w:type="dxa"/>
            <w:vAlign w:val="center"/>
          </w:tcPr>
          <w:p w:rsidR="00EA6F49" w:rsidRPr="00D765C9" w:rsidRDefault="00EA6F49" w:rsidP="001815FA">
            <w:pPr>
              <w:pStyle w:val="ListParagraph"/>
              <w:numPr>
                <w:ilvl w:val="0"/>
                <w:numId w:val="36"/>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EA6F49" w:rsidRPr="00D765C9" w:rsidRDefault="00EA6F49" w:rsidP="001815FA">
            <w:pPr>
              <w:spacing w:before="0"/>
              <w:jc w:val="left"/>
              <w:rPr>
                <w:rFonts w:eastAsia="Times New Roman" w:cstheme="minorHAnsi"/>
                <w:color w:val="000000"/>
                <w:sz w:val="20"/>
                <w:szCs w:val="20"/>
                <w:highlight w:val="green"/>
                <w:lang w:eastAsia="el-GR"/>
              </w:rPr>
            </w:pPr>
            <w:r w:rsidRPr="00D765C9">
              <w:rPr>
                <w:rFonts w:cstheme="minorHAnsi"/>
                <w:sz w:val="20"/>
                <w:szCs w:val="20"/>
              </w:rPr>
              <w:t>Σύστημα μαγνητικών  μικροσφαιριδίων CD4 (L3T4) (mouse).</w:t>
            </w:r>
          </w:p>
        </w:tc>
        <w:tc>
          <w:tcPr>
            <w:tcW w:w="1247" w:type="dxa"/>
            <w:shd w:val="clear" w:color="auto" w:fill="auto"/>
            <w:vAlign w:val="center"/>
          </w:tcPr>
          <w:p w:rsidR="00EA6F49" w:rsidRPr="00D765C9" w:rsidRDefault="00EA6F49" w:rsidP="001815FA">
            <w:pPr>
              <w:spacing w:before="0"/>
              <w:jc w:val="center"/>
              <w:rPr>
                <w:rFonts w:eastAsia="Times New Roman" w:cstheme="minorHAnsi"/>
                <w:color w:val="000000"/>
                <w:sz w:val="20"/>
                <w:szCs w:val="20"/>
                <w:highlight w:val="green"/>
                <w:lang w:eastAsia="el-GR"/>
              </w:rPr>
            </w:pPr>
            <w:r w:rsidRPr="00D765C9">
              <w:rPr>
                <w:rFonts w:cstheme="minorHAnsi"/>
                <w:color w:val="000000"/>
                <w:sz w:val="20"/>
                <w:szCs w:val="20"/>
              </w:rPr>
              <w:t>1 kit</w:t>
            </w:r>
          </w:p>
        </w:tc>
        <w:tc>
          <w:tcPr>
            <w:tcW w:w="1134" w:type="dxa"/>
            <w:shd w:val="clear" w:color="auto" w:fill="auto"/>
            <w:vAlign w:val="center"/>
          </w:tcPr>
          <w:p w:rsidR="00EA6F49" w:rsidRPr="00D765C9" w:rsidRDefault="00EA6F49" w:rsidP="001815FA">
            <w:pPr>
              <w:spacing w:before="0"/>
              <w:jc w:val="center"/>
              <w:rPr>
                <w:rFonts w:eastAsia="Times New Roman" w:cstheme="minorHAnsi"/>
                <w:color w:val="000000"/>
                <w:sz w:val="20"/>
                <w:szCs w:val="20"/>
                <w:highlight w:val="green"/>
                <w:lang w:eastAsia="el-GR"/>
              </w:rPr>
            </w:pPr>
            <w:r w:rsidRPr="00D765C9">
              <w:rPr>
                <w:rFonts w:eastAsia="Times New Roman" w:cstheme="minorHAnsi"/>
                <w:color w:val="000000"/>
                <w:sz w:val="20"/>
                <w:szCs w:val="20"/>
                <w:lang w:eastAsia="el-GR"/>
              </w:rPr>
              <w:t>1</w:t>
            </w:r>
          </w:p>
        </w:tc>
        <w:tc>
          <w:tcPr>
            <w:tcW w:w="5896" w:type="dxa"/>
            <w:shd w:val="clear" w:color="auto" w:fill="auto"/>
            <w:vAlign w:val="center"/>
          </w:tcPr>
          <w:p w:rsidR="00EA6F49" w:rsidRPr="00D765C9" w:rsidRDefault="00EA6F49" w:rsidP="001815FA">
            <w:pPr>
              <w:rPr>
                <w:rFonts w:cstheme="minorHAnsi"/>
                <w:color w:val="000000"/>
                <w:sz w:val="20"/>
                <w:szCs w:val="20"/>
              </w:rPr>
            </w:pPr>
            <w:r w:rsidRPr="00D765C9">
              <w:rPr>
                <w:rFonts w:cstheme="minorHAnsi"/>
                <w:color w:val="000000"/>
                <w:sz w:val="20"/>
                <w:szCs w:val="20"/>
              </w:rPr>
              <w:t xml:space="preserve">kit διαχωρισμού με θετική επιλογή των mouse CD4+ T  κυττάρων. Το αντίσωμα να είναι συνδεδεμένο με μαγνητικά μικροσφαιρίδια και να είναι κατάλληλο για απομόνωση των επιθυμητών κυττάρων με την τεχνολογία MACS.  </w:t>
            </w:r>
          </w:p>
          <w:p w:rsidR="00EA6F49" w:rsidRPr="00D765C9" w:rsidRDefault="00EA6F49" w:rsidP="001815FA">
            <w:pPr>
              <w:spacing w:before="0"/>
              <w:jc w:val="left"/>
              <w:rPr>
                <w:rFonts w:eastAsia="Times New Roman" w:cstheme="minorHAnsi"/>
                <w:color w:val="000000"/>
                <w:sz w:val="20"/>
                <w:szCs w:val="20"/>
                <w:highlight w:val="green"/>
                <w:lang w:eastAsia="el-GR"/>
              </w:rPr>
            </w:pPr>
            <w:r w:rsidRPr="00D765C9">
              <w:rPr>
                <w:rFonts w:cstheme="minorHAnsi"/>
                <w:color w:val="000000"/>
                <w:sz w:val="20"/>
                <w:szCs w:val="20"/>
              </w:rPr>
              <w:t>Συσκευασία των 2 ml. πχ κατασκευαστής Miltenyi Biotec, κωδικός 130-117-043 ή ισοδύναμο</w:t>
            </w:r>
          </w:p>
        </w:tc>
        <w:tc>
          <w:tcPr>
            <w:tcW w:w="1474" w:type="dxa"/>
            <w:vAlign w:val="center"/>
          </w:tcPr>
          <w:p w:rsidR="00EA6F49" w:rsidRPr="00D765C9" w:rsidRDefault="00EA6F49" w:rsidP="001815FA">
            <w:pPr>
              <w:spacing w:before="0"/>
              <w:jc w:val="center"/>
              <w:rPr>
                <w:rFonts w:eastAsia="Times New Roman" w:cstheme="minorHAnsi"/>
                <w:color w:val="000000"/>
                <w:sz w:val="20"/>
                <w:szCs w:val="20"/>
                <w:lang w:eastAsia="el-GR"/>
              </w:rPr>
            </w:pPr>
          </w:p>
        </w:tc>
        <w:tc>
          <w:tcPr>
            <w:tcW w:w="1474" w:type="dxa"/>
            <w:vAlign w:val="center"/>
          </w:tcPr>
          <w:p w:rsidR="00EA6F49" w:rsidRPr="00845415" w:rsidRDefault="00EA6F49" w:rsidP="001815FA">
            <w:pPr>
              <w:spacing w:before="0"/>
              <w:jc w:val="center"/>
              <w:rPr>
                <w:rFonts w:cstheme="minorHAnsi"/>
                <w:color w:val="000000"/>
                <w:sz w:val="20"/>
                <w:szCs w:val="20"/>
              </w:rPr>
            </w:pPr>
          </w:p>
        </w:tc>
      </w:tr>
    </w:tbl>
    <w:p w:rsidR="00EA6F49" w:rsidRPr="00400C23" w:rsidRDefault="00EA6F49" w:rsidP="00EA6F49">
      <w:pPr>
        <w:spacing w:before="240" w:after="12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545"/>
        <w:gridCol w:w="1474"/>
        <w:gridCol w:w="1474"/>
      </w:tblGrid>
      <w:tr w:rsidR="00EA6F49" w:rsidRPr="006060FB" w:rsidTr="001815FA">
        <w:tc>
          <w:tcPr>
            <w:tcW w:w="850" w:type="dxa"/>
            <w:shd w:val="clear" w:color="auto" w:fill="ACB9CA" w:themeFill="text2" w:themeFillTint="66"/>
            <w:vAlign w:val="center"/>
          </w:tcPr>
          <w:p w:rsidR="00EA6F49" w:rsidRPr="006060FB" w:rsidRDefault="00EA6F49" w:rsidP="001815FA">
            <w:pPr>
              <w:pStyle w:val="BodyText"/>
              <w:suppressAutoHyphens/>
              <w:spacing w:before="0"/>
              <w:ind w:left="-254"/>
              <w:jc w:val="center"/>
              <w:rPr>
                <w:rFonts w:cstheme="minorHAnsi"/>
                <w:b/>
                <w:szCs w:val="20"/>
              </w:rPr>
            </w:pPr>
            <w:r w:rsidRPr="006060FB">
              <w:rPr>
                <w:rFonts w:cstheme="minorHAnsi"/>
                <w:b/>
                <w:szCs w:val="20"/>
              </w:rPr>
              <w:t>α/α</w:t>
            </w:r>
          </w:p>
        </w:tc>
        <w:tc>
          <w:tcPr>
            <w:tcW w:w="10545" w:type="dxa"/>
            <w:shd w:val="clear" w:color="auto" w:fill="ACB9CA" w:themeFill="text2" w:themeFillTint="66"/>
            <w:vAlign w:val="center"/>
          </w:tcPr>
          <w:p w:rsidR="00EA6F49" w:rsidRPr="006060FB" w:rsidRDefault="00EA6F49" w:rsidP="001815FA">
            <w:pPr>
              <w:pStyle w:val="BodyText"/>
              <w:spacing w:before="0"/>
              <w:jc w:val="left"/>
              <w:rPr>
                <w:rFonts w:cstheme="minorHAnsi"/>
                <w:b/>
                <w:szCs w:val="20"/>
              </w:rPr>
            </w:pPr>
            <w:r w:rsidRPr="006060FB">
              <w:rPr>
                <w:rFonts w:cstheme="minorHAnsi"/>
                <w:b/>
                <w:szCs w:val="20"/>
              </w:rPr>
              <w:t>Απαίτηση</w:t>
            </w:r>
          </w:p>
        </w:tc>
        <w:tc>
          <w:tcPr>
            <w:tcW w:w="1474" w:type="dxa"/>
            <w:shd w:val="clear" w:color="auto" w:fill="ACB9CA" w:themeFill="text2" w:themeFillTint="66"/>
            <w:vAlign w:val="center"/>
          </w:tcPr>
          <w:p w:rsidR="00EA6F49" w:rsidRPr="006060FB" w:rsidRDefault="00EA6F49" w:rsidP="001815FA">
            <w:pPr>
              <w:pStyle w:val="BodyText"/>
              <w:spacing w:before="0"/>
              <w:jc w:val="center"/>
              <w:rPr>
                <w:rFonts w:cstheme="minorHAnsi"/>
                <w:b/>
                <w:szCs w:val="20"/>
              </w:rPr>
            </w:pPr>
            <w:r w:rsidRPr="00D315C3">
              <w:rPr>
                <w:rFonts w:eastAsia="Times New Roman" w:cstheme="minorHAnsi"/>
                <w:b/>
                <w:bCs/>
                <w:color w:val="000000"/>
                <w:szCs w:val="20"/>
                <w:lang w:eastAsia="el-GR"/>
              </w:rPr>
              <w:t>Απάντηση προμηθευτή</w:t>
            </w:r>
          </w:p>
        </w:tc>
        <w:tc>
          <w:tcPr>
            <w:tcW w:w="1474" w:type="dxa"/>
            <w:shd w:val="clear" w:color="auto" w:fill="ACB9CA" w:themeFill="text2" w:themeFillTint="66"/>
            <w:vAlign w:val="center"/>
          </w:tcPr>
          <w:p w:rsidR="00EA6F49" w:rsidRPr="00D315C3" w:rsidRDefault="00EA6F49" w:rsidP="001815FA">
            <w:pPr>
              <w:pStyle w:val="BodyText"/>
              <w:spacing w:before="0"/>
              <w:jc w:val="center"/>
              <w:rPr>
                <w:rFonts w:eastAsia="Times New Roman" w:cstheme="minorHAnsi"/>
                <w:b/>
                <w:bCs/>
                <w:color w:val="000000"/>
                <w:szCs w:val="20"/>
                <w:lang w:eastAsia="el-GR"/>
              </w:rPr>
            </w:pPr>
            <w:r w:rsidRPr="00D315C3">
              <w:rPr>
                <w:rFonts w:eastAsia="Times New Roman" w:cstheme="minorHAnsi"/>
                <w:b/>
                <w:bCs/>
                <w:color w:val="000000"/>
                <w:szCs w:val="20"/>
                <w:lang w:eastAsia="el-GR"/>
              </w:rPr>
              <w:t>Παραπομπή</w:t>
            </w:r>
          </w:p>
        </w:tc>
      </w:tr>
      <w:tr w:rsidR="00EA6F49" w:rsidRPr="006060FB" w:rsidTr="001815FA">
        <w:tc>
          <w:tcPr>
            <w:tcW w:w="850" w:type="dxa"/>
            <w:vAlign w:val="center"/>
          </w:tcPr>
          <w:p w:rsidR="00EA6F49" w:rsidRPr="006060FB" w:rsidRDefault="00EA6F49" w:rsidP="001815FA">
            <w:pPr>
              <w:pStyle w:val="BodyText"/>
              <w:numPr>
                <w:ilvl w:val="0"/>
                <w:numId w:val="38"/>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Όλα τα είδη θα συνοδεύονται από βεβαίωση ότι είναι καινούργια</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szCs w:val="20"/>
              </w:rPr>
            </w:pPr>
          </w:p>
        </w:tc>
      </w:tr>
      <w:tr w:rsidR="00EA6F49" w:rsidRPr="006060FB" w:rsidTr="001815FA">
        <w:tc>
          <w:tcPr>
            <w:tcW w:w="850" w:type="dxa"/>
            <w:vAlign w:val="center"/>
          </w:tcPr>
          <w:p w:rsidR="00EA6F49" w:rsidRPr="006060FB" w:rsidRDefault="00EA6F49" w:rsidP="001815FA">
            <w:pPr>
              <w:pStyle w:val="BodyText"/>
              <w:numPr>
                <w:ilvl w:val="0"/>
                <w:numId w:val="38"/>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Χρόνος παράδοσης/απόκρισης κατά μέγιστο 30 ημέρες</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szCs w:val="20"/>
              </w:rPr>
            </w:pPr>
          </w:p>
        </w:tc>
      </w:tr>
      <w:tr w:rsidR="00EA6F49" w:rsidRPr="006060FB" w:rsidTr="001815FA">
        <w:tc>
          <w:tcPr>
            <w:tcW w:w="850" w:type="dxa"/>
            <w:vAlign w:val="center"/>
          </w:tcPr>
          <w:p w:rsidR="00EA6F49" w:rsidRPr="006060FB" w:rsidRDefault="00EA6F49" w:rsidP="001815FA">
            <w:pPr>
              <w:pStyle w:val="BodyText"/>
              <w:numPr>
                <w:ilvl w:val="0"/>
                <w:numId w:val="38"/>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 xml:space="preserve">Τον ανάδοχο βαρύνουν τα </w:t>
            </w:r>
            <w:r w:rsidRPr="006060FB">
              <w:rPr>
                <w:rFonts w:cstheme="minorHAnsi"/>
                <w:szCs w:val="20"/>
              </w:rPr>
              <w:t xml:space="preserve">έξοδα συσκευασίας και μεταφοράς </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szCs w:val="20"/>
              </w:rPr>
            </w:pPr>
          </w:p>
        </w:tc>
      </w:tr>
      <w:tr w:rsidR="00EA6F49" w:rsidRPr="00901A6A" w:rsidTr="001815FA">
        <w:tc>
          <w:tcPr>
            <w:tcW w:w="850" w:type="dxa"/>
            <w:vAlign w:val="center"/>
          </w:tcPr>
          <w:p w:rsidR="00EA6F49" w:rsidRPr="006060FB" w:rsidRDefault="00EA6F49" w:rsidP="001815FA">
            <w:pPr>
              <w:pStyle w:val="BodyText"/>
              <w:numPr>
                <w:ilvl w:val="0"/>
                <w:numId w:val="38"/>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Ο ανάδοχος δηλώνει γενική και πλήρη συμμόρφωση με όλους τους όρους της Διακήρυξης</w:t>
            </w:r>
          </w:p>
        </w:tc>
        <w:tc>
          <w:tcPr>
            <w:tcW w:w="1474" w:type="dxa"/>
            <w:vAlign w:val="center"/>
          </w:tcPr>
          <w:p w:rsidR="00EA6F49" w:rsidRPr="00901A6A" w:rsidRDefault="00EA6F49" w:rsidP="001815FA">
            <w:pPr>
              <w:pStyle w:val="BodyText"/>
              <w:spacing w:before="0"/>
              <w:jc w:val="center"/>
              <w:rPr>
                <w:rFonts w:cstheme="minorHAnsi"/>
                <w:szCs w:val="20"/>
              </w:rPr>
            </w:pPr>
          </w:p>
        </w:tc>
        <w:tc>
          <w:tcPr>
            <w:tcW w:w="1474" w:type="dxa"/>
          </w:tcPr>
          <w:p w:rsidR="00EA6F49" w:rsidRPr="00901A6A" w:rsidRDefault="00EA6F49" w:rsidP="001815FA">
            <w:pPr>
              <w:pStyle w:val="BodyText"/>
              <w:spacing w:before="0"/>
              <w:jc w:val="center"/>
              <w:rPr>
                <w:rFonts w:cstheme="minorHAnsi"/>
                <w:szCs w:val="20"/>
              </w:rPr>
            </w:pPr>
          </w:p>
        </w:tc>
      </w:tr>
    </w:tbl>
    <w:p w:rsidR="00EA6F49" w:rsidRPr="00612C08" w:rsidRDefault="00EA6F49" w:rsidP="00EA6F49">
      <w:pPr>
        <w:ind w:right="-760"/>
      </w:pPr>
      <w:r w:rsidRPr="00D93859">
        <w:t xml:space="preserve">Η προσφορά ισχύει για </w:t>
      </w:r>
      <w:r w:rsidRPr="00D93859">
        <w:rPr>
          <w:b/>
        </w:rPr>
        <w:t>τέσσερεις (4)</w:t>
      </w:r>
      <w:r w:rsidRPr="00D93859">
        <w:t xml:space="preserve"> μήνες.</w:t>
      </w:r>
    </w:p>
    <w:p w:rsidR="00EA6F49" w:rsidRPr="00CD4F71" w:rsidRDefault="00EA6F49" w:rsidP="00EA6F49">
      <w:pPr>
        <w:jc w:val="center"/>
        <w:rPr>
          <w:lang w:eastAsia="el-GR"/>
        </w:rPr>
      </w:pPr>
      <w:r w:rsidRPr="00CD4F71">
        <w:rPr>
          <w:lang w:eastAsia="el-GR"/>
        </w:rPr>
        <w:t>Ημ/νία</w:t>
      </w:r>
    </w:p>
    <w:p w:rsidR="00EA6F49" w:rsidRDefault="00EA6F49" w:rsidP="00EA6F49">
      <w:pPr>
        <w:jc w:val="center"/>
        <w:sectPr w:rsidR="00EA6F49" w:rsidSect="006E4AE2">
          <w:endnotePr>
            <w:numFmt w:val="decimal"/>
          </w:endnotePr>
          <w:pgSz w:w="16838" w:h="11906" w:orient="landscape"/>
          <w:pgMar w:top="426" w:right="1440" w:bottom="568" w:left="1440" w:header="426" w:footer="709" w:gutter="0"/>
          <w:cols w:space="708"/>
          <w:docGrid w:linePitch="360"/>
        </w:sectPr>
      </w:pPr>
      <w:r>
        <w:rPr>
          <w:lang w:eastAsia="el-GR"/>
        </w:rPr>
        <w:t>Υπογραφή</w:t>
      </w:r>
    </w:p>
    <w:p w:rsidR="00EA6F49" w:rsidRPr="00755A48" w:rsidRDefault="00EA6F49" w:rsidP="00EA6F49">
      <w:pPr>
        <w:pStyle w:val="BodyText"/>
        <w:shd w:val="clear" w:color="auto" w:fill="D9D9D9" w:themeFill="background1" w:themeFillShade="D9"/>
        <w:spacing w:before="240" w:line="360" w:lineRule="auto"/>
        <w:ind w:right="-908"/>
        <w:jc w:val="left"/>
        <w:rPr>
          <w:rFonts w:eastAsia="Times New Roman" w:cstheme="minorHAnsi"/>
          <w:b/>
          <w:sz w:val="24"/>
          <w:szCs w:val="20"/>
          <w:lang w:eastAsia="el-GR"/>
        </w:rPr>
      </w:pPr>
      <w:r w:rsidRPr="00755A48">
        <w:rPr>
          <w:rFonts w:cstheme="minorHAnsi"/>
          <w:b/>
          <w:color w:val="000000"/>
          <w:sz w:val="24"/>
        </w:rPr>
        <w:lastRenderedPageBreak/>
        <w:t xml:space="preserve">Τμήμα </w:t>
      </w:r>
      <w:r>
        <w:rPr>
          <w:rFonts w:cstheme="minorHAnsi"/>
          <w:b/>
          <w:color w:val="000000"/>
          <w:sz w:val="24"/>
        </w:rPr>
        <w:t>3</w:t>
      </w:r>
      <w:r w:rsidRPr="00755A48">
        <w:rPr>
          <w:rFonts w:cstheme="minorHAnsi"/>
          <w:b/>
          <w:color w:val="000000"/>
          <w:sz w:val="24"/>
        </w:rPr>
        <w:t xml:space="preserve">: </w:t>
      </w:r>
      <w:r w:rsidRPr="00744FD1">
        <w:rPr>
          <w:rFonts w:cstheme="minorHAnsi"/>
          <w:b/>
          <w:color w:val="000000"/>
          <w:sz w:val="24"/>
        </w:rPr>
        <w:t>Αντιδραστήρια κυτταροκαλλιεργιών</w:t>
      </w:r>
    </w:p>
    <w:p w:rsidR="00EA6F49" w:rsidRPr="002506A3" w:rsidRDefault="00EA6F49" w:rsidP="00EA6F49">
      <w:pPr>
        <w:spacing w:before="0"/>
      </w:pPr>
    </w:p>
    <w:tbl>
      <w:tblPr>
        <w:tblW w:w="14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268"/>
        <w:gridCol w:w="1247"/>
        <w:gridCol w:w="1134"/>
        <w:gridCol w:w="5896"/>
        <w:gridCol w:w="1474"/>
        <w:gridCol w:w="1474"/>
      </w:tblGrid>
      <w:tr w:rsidR="00EA6F49" w:rsidRPr="006F6BC6" w:rsidTr="001815FA">
        <w:tc>
          <w:tcPr>
            <w:tcW w:w="850" w:type="dxa"/>
            <w:shd w:val="clear" w:color="auto" w:fill="ACB9CA" w:themeFill="text2" w:themeFillTint="66"/>
            <w:vAlign w:val="center"/>
          </w:tcPr>
          <w:p w:rsidR="00EA6F49" w:rsidRPr="007E37A9" w:rsidRDefault="00EA6F49" w:rsidP="001815FA">
            <w:pPr>
              <w:spacing w:before="0"/>
              <w:jc w:val="center"/>
              <w:rPr>
                <w:rFonts w:eastAsia="Times New Roman" w:cstheme="minorHAnsi"/>
                <w:b/>
                <w:bCs/>
                <w:sz w:val="20"/>
                <w:szCs w:val="20"/>
                <w:lang w:eastAsia="el-GR"/>
              </w:rPr>
            </w:pPr>
            <w:r w:rsidRPr="007E37A9">
              <w:rPr>
                <w:rFonts w:eastAsia="Times New Roman" w:cstheme="minorHAnsi"/>
                <w:b/>
                <w:bCs/>
                <w:sz w:val="20"/>
                <w:szCs w:val="20"/>
                <w:lang w:eastAsia="el-GR"/>
              </w:rPr>
              <w:t>α/α είδους</w:t>
            </w:r>
          </w:p>
        </w:tc>
        <w:tc>
          <w:tcPr>
            <w:tcW w:w="2268" w:type="dxa"/>
            <w:shd w:val="clear" w:color="auto" w:fill="ACB9CA" w:themeFill="text2" w:themeFillTint="66"/>
            <w:vAlign w:val="center"/>
            <w:hideMark/>
          </w:tcPr>
          <w:p w:rsidR="00EA6F49" w:rsidRPr="007E37A9" w:rsidRDefault="00EA6F49" w:rsidP="001815FA">
            <w:pPr>
              <w:spacing w:before="0"/>
              <w:jc w:val="center"/>
              <w:rPr>
                <w:rFonts w:eastAsia="Times New Roman" w:cstheme="minorHAnsi"/>
                <w:b/>
                <w:bCs/>
                <w:sz w:val="20"/>
                <w:szCs w:val="20"/>
                <w:lang w:eastAsia="el-GR"/>
              </w:rPr>
            </w:pPr>
            <w:r w:rsidRPr="007E37A9">
              <w:rPr>
                <w:rFonts w:eastAsia="Times New Roman" w:cstheme="minorHAnsi"/>
                <w:b/>
                <w:bCs/>
                <w:sz w:val="20"/>
                <w:szCs w:val="20"/>
                <w:lang w:eastAsia="el-GR"/>
              </w:rPr>
              <w:t>είδος</w:t>
            </w:r>
          </w:p>
        </w:tc>
        <w:tc>
          <w:tcPr>
            <w:tcW w:w="1247" w:type="dxa"/>
            <w:shd w:val="clear" w:color="auto" w:fill="ACB9CA" w:themeFill="text2" w:themeFillTint="66"/>
            <w:vAlign w:val="center"/>
          </w:tcPr>
          <w:p w:rsidR="00EA6F49" w:rsidRPr="007E37A9" w:rsidRDefault="00EA6F49" w:rsidP="001815FA">
            <w:pPr>
              <w:spacing w:before="0"/>
              <w:jc w:val="left"/>
              <w:rPr>
                <w:rFonts w:eastAsia="Times New Roman" w:cstheme="minorHAnsi"/>
                <w:b/>
                <w:bCs/>
                <w:sz w:val="20"/>
                <w:szCs w:val="20"/>
                <w:lang w:eastAsia="el-GR"/>
              </w:rPr>
            </w:pPr>
            <w:r w:rsidRPr="007E37A9">
              <w:rPr>
                <w:rFonts w:eastAsia="Times New Roman" w:cstheme="minorHAnsi"/>
                <w:b/>
                <w:bCs/>
                <w:sz w:val="20"/>
                <w:szCs w:val="20"/>
                <w:lang w:eastAsia="el-GR"/>
              </w:rPr>
              <w:t>ΜΜ</w:t>
            </w:r>
          </w:p>
        </w:tc>
        <w:tc>
          <w:tcPr>
            <w:tcW w:w="1134" w:type="dxa"/>
            <w:shd w:val="clear" w:color="auto" w:fill="ACB9CA" w:themeFill="text2" w:themeFillTint="66"/>
            <w:vAlign w:val="center"/>
          </w:tcPr>
          <w:p w:rsidR="00EA6F49" w:rsidRPr="007E37A9" w:rsidRDefault="00EA6F49" w:rsidP="001815FA">
            <w:pPr>
              <w:spacing w:before="0"/>
              <w:jc w:val="left"/>
              <w:rPr>
                <w:rFonts w:eastAsia="Times New Roman" w:cstheme="minorHAnsi"/>
                <w:b/>
                <w:bCs/>
                <w:sz w:val="20"/>
                <w:szCs w:val="20"/>
                <w:lang w:eastAsia="el-GR"/>
              </w:rPr>
            </w:pPr>
            <w:r w:rsidRPr="007E37A9">
              <w:rPr>
                <w:rFonts w:eastAsia="Times New Roman" w:cstheme="minorHAnsi"/>
                <w:b/>
                <w:bCs/>
                <w:sz w:val="20"/>
                <w:szCs w:val="20"/>
                <w:lang w:eastAsia="el-GR"/>
              </w:rPr>
              <w:t>Αιτούμενη Ποσότητα</w:t>
            </w:r>
          </w:p>
        </w:tc>
        <w:tc>
          <w:tcPr>
            <w:tcW w:w="5896" w:type="dxa"/>
            <w:shd w:val="clear" w:color="auto" w:fill="ACB9CA" w:themeFill="text2" w:themeFillTint="66"/>
            <w:noWrap/>
            <w:vAlign w:val="center"/>
            <w:hideMark/>
          </w:tcPr>
          <w:p w:rsidR="00EA6F49" w:rsidRPr="007E37A9" w:rsidRDefault="00EA6F49" w:rsidP="001815FA">
            <w:pPr>
              <w:spacing w:before="0"/>
              <w:jc w:val="left"/>
              <w:rPr>
                <w:rFonts w:eastAsia="Times New Roman" w:cstheme="minorHAnsi"/>
                <w:b/>
                <w:bCs/>
                <w:sz w:val="20"/>
                <w:szCs w:val="20"/>
                <w:lang w:eastAsia="el-GR"/>
              </w:rPr>
            </w:pPr>
            <w:r w:rsidRPr="007E37A9">
              <w:rPr>
                <w:rFonts w:eastAsia="Times New Roman" w:cstheme="minorHAnsi"/>
                <w:b/>
                <w:bCs/>
                <w:sz w:val="20"/>
                <w:szCs w:val="20"/>
                <w:lang w:eastAsia="el-GR"/>
              </w:rPr>
              <w:t>Τεχνικές Προδιαγραφές</w:t>
            </w:r>
          </w:p>
        </w:tc>
        <w:tc>
          <w:tcPr>
            <w:tcW w:w="1474" w:type="dxa"/>
            <w:shd w:val="clear" w:color="auto" w:fill="ACB9CA" w:themeFill="text2" w:themeFillTint="66"/>
            <w:vAlign w:val="center"/>
          </w:tcPr>
          <w:p w:rsidR="00EA6F49" w:rsidRPr="007E37A9" w:rsidRDefault="00EA6F49" w:rsidP="001815FA">
            <w:pPr>
              <w:spacing w:before="0"/>
              <w:jc w:val="center"/>
              <w:rPr>
                <w:rFonts w:eastAsia="Times New Roman" w:cstheme="minorHAnsi"/>
                <w:b/>
                <w:bCs/>
                <w:sz w:val="20"/>
                <w:szCs w:val="20"/>
                <w:lang w:eastAsia="el-GR"/>
              </w:rPr>
            </w:pPr>
            <w:r w:rsidRPr="00D315C3">
              <w:rPr>
                <w:rFonts w:eastAsia="Times New Roman" w:cstheme="minorHAnsi"/>
                <w:b/>
                <w:bCs/>
                <w:color w:val="000000"/>
                <w:sz w:val="20"/>
                <w:szCs w:val="20"/>
                <w:lang w:eastAsia="el-GR"/>
              </w:rPr>
              <w:t>Απάντηση προμηθευτή</w:t>
            </w:r>
          </w:p>
        </w:tc>
        <w:tc>
          <w:tcPr>
            <w:tcW w:w="1474" w:type="dxa"/>
            <w:shd w:val="clear" w:color="auto" w:fill="ACB9CA" w:themeFill="text2" w:themeFillTint="66"/>
            <w:vAlign w:val="center"/>
          </w:tcPr>
          <w:p w:rsidR="00EA6F49" w:rsidRPr="007E37A9" w:rsidRDefault="00EA6F49" w:rsidP="001815FA">
            <w:pPr>
              <w:spacing w:before="0"/>
              <w:jc w:val="center"/>
              <w:rPr>
                <w:rFonts w:eastAsia="Times New Roman" w:cstheme="minorHAnsi"/>
                <w:b/>
                <w:bCs/>
                <w:sz w:val="20"/>
                <w:szCs w:val="20"/>
                <w:lang w:eastAsia="el-GR"/>
              </w:rPr>
            </w:pPr>
            <w:r w:rsidRPr="00D315C3">
              <w:rPr>
                <w:rFonts w:eastAsia="Times New Roman" w:cstheme="minorHAnsi"/>
                <w:b/>
                <w:bCs/>
                <w:color w:val="000000"/>
                <w:sz w:val="20"/>
                <w:szCs w:val="20"/>
                <w:lang w:eastAsia="el-GR"/>
              </w:rPr>
              <w:t>Παραπομπή</w:t>
            </w:r>
          </w:p>
        </w:tc>
      </w:tr>
      <w:tr w:rsidR="00EA6F49" w:rsidRPr="00374FC8"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val="en-US" w:eastAsia="el-GR"/>
              </w:rPr>
            </w:pPr>
            <w:r w:rsidRPr="007E37A9">
              <w:rPr>
                <w:rFonts w:cstheme="minorHAnsi"/>
                <w:sz w:val="20"/>
                <w:szCs w:val="20"/>
              </w:rPr>
              <w:t>θρεπτικό</w:t>
            </w:r>
            <w:r w:rsidRPr="007E37A9">
              <w:rPr>
                <w:rFonts w:cstheme="minorHAnsi"/>
                <w:sz w:val="20"/>
                <w:szCs w:val="20"/>
                <w:lang w:val="en-US"/>
              </w:rPr>
              <w:t xml:space="preserve"> </w:t>
            </w:r>
            <w:r w:rsidRPr="007E37A9">
              <w:rPr>
                <w:rFonts w:cstheme="minorHAnsi"/>
                <w:sz w:val="20"/>
                <w:szCs w:val="20"/>
              </w:rPr>
              <w:t>μέσο</w:t>
            </w:r>
            <w:r w:rsidRPr="007E37A9">
              <w:rPr>
                <w:rFonts w:cstheme="minorHAnsi"/>
                <w:sz w:val="20"/>
                <w:szCs w:val="20"/>
                <w:lang w:val="en-US"/>
              </w:rPr>
              <w:t xml:space="preserve"> DMEM, high glucose, pyruvate </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 xml:space="preserve">συσκευασία των 10 φιαλών 500 </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20</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val="en-US" w:eastAsia="el-GR"/>
              </w:rPr>
            </w:pPr>
            <w:r w:rsidRPr="007E37A9">
              <w:rPr>
                <w:rFonts w:cstheme="minorHAnsi"/>
                <w:sz w:val="20"/>
                <w:szCs w:val="20"/>
              </w:rPr>
              <w:t>θρεπτικό</w:t>
            </w:r>
            <w:r w:rsidRPr="007E37A9">
              <w:rPr>
                <w:rFonts w:cstheme="minorHAnsi"/>
                <w:sz w:val="20"/>
                <w:szCs w:val="20"/>
                <w:lang w:val="en-US"/>
              </w:rPr>
              <w:t xml:space="preserve"> </w:t>
            </w:r>
            <w:r w:rsidRPr="007E37A9">
              <w:rPr>
                <w:rFonts w:cstheme="minorHAnsi"/>
                <w:sz w:val="20"/>
                <w:szCs w:val="20"/>
              </w:rPr>
              <w:t>μέσο</w:t>
            </w:r>
            <w:r w:rsidRPr="007E37A9">
              <w:rPr>
                <w:rFonts w:cstheme="minorHAnsi"/>
                <w:sz w:val="20"/>
                <w:szCs w:val="20"/>
                <w:lang w:val="en-US"/>
              </w:rPr>
              <w:t xml:space="preserve"> DMEM (HG) W/NA PYR (CE) </w:t>
            </w:r>
            <w:r w:rsidRPr="007E37A9">
              <w:rPr>
                <w:rFonts w:cstheme="minorHAnsi"/>
                <w:sz w:val="20"/>
                <w:szCs w:val="20"/>
                <w:lang w:val="en-US"/>
              </w:rPr>
              <w:br/>
              <w:t>Glutamine: L-Glutamine</w:t>
            </w:r>
            <w:r w:rsidRPr="007E37A9">
              <w:rPr>
                <w:rFonts w:cstheme="minorHAnsi"/>
                <w:sz w:val="20"/>
                <w:szCs w:val="20"/>
                <w:lang w:val="en-US"/>
              </w:rPr>
              <w:br/>
              <w:t>Phenol Red Indicator: Phenol Red</w:t>
            </w:r>
            <w:r w:rsidRPr="007E37A9">
              <w:rPr>
                <w:rFonts w:cstheme="minorHAnsi"/>
                <w:sz w:val="20"/>
                <w:szCs w:val="20"/>
                <w:lang w:val="en-US"/>
              </w:rPr>
              <w:br/>
              <w:t>Form: Liquid</w:t>
            </w:r>
            <w:r w:rsidRPr="007E37A9">
              <w:rPr>
                <w:rFonts w:cstheme="minorHAnsi"/>
                <w:sz w:val="20"/>
                <w:szCs w:val="20"/>
                <w:lang w:val="en-US"/>
              </w:rPr>
              <w:br/>
              <w:t>Glucose: High Glucose</w:t>
            </w:r>
            <w:r w:rsidRPr="007E37A9">
              <w:rPr>
                <w:rFonts w:cstheme="minorHAnsi"/>
                <w:sz w:val="20"/>
                <w:szCs w:val="20"/>
                <w:lang w:val="en-US"/>
              </w:rPr>
              <w:br/>
              <w:t>Serum Supplementation: Standard Serum Supplementation</w:t>
            </w:r>
            <w:r w:rsidRPr="007E37A9">
              <w:rPr>
                <w:rFonts w:cstheme="minorHAnsi"/>
                <w:sz w:val="20"/>
                <w:szCs w:val="20"/>
                <w:lang w:val="en-US"/>
              </w:rPr>
              <w:br/>
              <w:t>HEPES Buffer: No HEPES</w:t>
            </w:r>
            <w:r w:rsidRPr="007E37A9">
              <w:rPr>
                <w:rFonts w:cstheme="minorHAnsi"/>
                <w:sz w:val="20"/>
                <w:szCs w:val="20"/>
                <w:lang w:val="en-US"/>
              </w:rPr>
              <w:br/>
              <w:t>Sodium Pyruvate Additive: Sodium Pyruvate</w:t>
            </w:r>
            <w:r w:rsidRPr="007E37A9">
              <w:rPr>
                <w:rFonts w:cstheme="minorHAnsi"/>
                <w:sz w:val="20"/>
                <w:szCs w:val="20"/>
                <w:lang w:val="en-US"/>
              </w:rPr>
              <w:br/>
              <w:t>Classification: Animal Origin-Free</w:t>
            </w:r>
            <w:r w:rsidRPr="007E37A9">
              <w:rPr>
                <w:rFonts w:cstheme="minorHAnsi"/>
                <w:sz w:val="20"/>
                <w:szCs w:val="20"/>
                <w:lang w:val="en-US"/>
              </w:rPr>
              <w:br/>
              <w:t>Concentrated: 1 X</w:t>
            </w:r>
            <w:r w:rsidRPr="007E37A9">
              <w:rPr>
                <w:rFonts w:cstheme="minorHAnsi"/>
                <w:sz w:val="20"/>
                <w:szCs w:val="20"/>
                <w:lang w:val="en-US"/>
              </w:rPr>
              <w:br/>
              <w:t>Culture Environment: CO2</w:t>
            </w:r>
            <w:r w:rsidRPr="007E37A9">
              <w:rPr>
                <w:rFonts w:cstheme="minorHAnsi"/>
                <w:sz w:val="20"/>
                <w:szCs w:val="20"/>
                <w:lang w:val="en-US"/>
              </w:rPr>
              <w:br/>
              <w:t>Osmolality: 320 - 360 mOsm/kg</w:t>
            </w:r>
            <w:r w:rsidRPr="007E37A9">
              <w:rPr>
                <w:rFonts w:cstheme="minorHAnsi"/>
                <w:sz w:val="20"/>
                <w:szCs w:val="20"/>
                <w:lang w:val="en-US"/>
              </w:rPr>
              <w:br/>
              <w:t>Sodium Bicarbonate Buffer: Sodium Bicarbonate</w:t>
            </w:r>
            <w:r w:rsidRPr="007E37A9">
              <w:rPr>
                <w:rFonts w:cstheme="minorHAnsi"/>
                <w:sz w:val="20"/>
                <w:szCs w:val="20"/>
                <w:lang w:val="en-US"/>
              </w:rPr>
              <w:br/>
              <w:t>Supplementation Required: Serum</w:t>
            </w:r>
            <w:r w:rsidRPr="007E37A9">
              <w:rPr>
                <w:rFonts w:cstheme="minorHAnsi"/>
                <w:sz w:val="20"/>
                <w:szCs w:val="20"/>
                <w:lang w:val="en-US"/>
              </w:rPr>
              <w:br/>
              <w:t>pH Range: 7.0 - 7.4</w:t>
            </w:r>
            <w:r w:rsidRPr="007E37A9">
              <w:rPr>
                <w:rFonts w:cstheme="minorHAnsi"/>
                <w:sz w:val="20"/>
                <w:szCs w:val="20"/>
                <w:lang w:val="en-US"/>
              </w:rPr>
              <w:br/>
            </w:r>
            <w:r w:rsidRPr="007E37A9">
              <w:rPr>
                <w:rFonts w:cstheme="minorHAnsi"/>
                <w:sz w:val="20"/>
                <w:szCs w:val="20"/>
              </w:rPr>
              <w:t>Συσκευασία</w:t>
            </w:r>
            <w:r w:rsidRPr="007E37A9">
              <w:rPr>
                <w:rFonts w:cstheme="minorHAnsi"/>
                <w:sz w:val="20"/>
                <w:szCs w:val="20"/>
                <w:lang w:val="en-US"/>
              </w:rPr>
              <w:t xml:space="preserve"> 10* 500ml, </w:t>
            </w:r>
            <w:r w:rsidRPr="007E37A9">
              <w:rPr>
                <w:rFonts w:cstheme="minorHAnsi"/>
                <w:sz w:val="20"/>
                <w:szCs w:val="20"/>
              </w:rPr>
              <w:t>πχ</w:t>
            </w:r>
            <w:r w:rsidRPr="007E37A9">
              <w:rPr>
                <w:rFonts w:cstheme="minorHAnsi"/>
                <w:sz w:val="20"/>
                <w:szCs w:val="20"/>
                <w:lang w:val="en-US"/>
              </w:rPr>
              <w:t xml:space="preserve"> </w:t>
            </w:r>
            <w:r w:rsidRPr="007E37A9">
              <w:rPr>
                <w:rFonts w:cstheme="minorHAnsi"/>
                <w:sz w:val="20"/>
                <w:szCs w:val="20"/>
              </w:rPr>
              <w:t>κατασκευαστής</w:t>
            </w:r>
            <w:r w:rsidRPr="007E37A9">
              <w:rPr>
                <w:rFonts w:cstheme="minorHAnsi"/>
                <w:sz w:val="20"/>
                <w:szCs w:val="20"/>
                <w:lang w:val="en-US"/>
              </w:rPr>
              <w:t xml:space="preserve"> Gibco,</w:t>
            </w:r>
            <w:r w:rsidRPr="007E37A9">
              <w:rPr>
                <w:rFonts w:cstheme="minorHAnsi"/>
                <w:sz w:val="20"/>
                <w:szCs w:val="20"/>
              </w:rPr>
              <w:t>κωδικός</w:t>
            </w:r>
            <w:r w:rsidRPr="007E37A9">
              <w:rPr>
                <w:rFonts w:cstheme="minorHAnsi"/>
                <w:sz w:val="20"/>
                <w:szCs w:val="20"/>
                <w:lang w:val="en-US"/>
              </w:rPr>
              <w:t xml:space="preserve"> 41966052 </w:t>
            </w:r>
            <w:r w:rsidRPr="007E37A9">
              <w:rPr>
                <w:rFonts w:cstheme="minorHAnsi"/>
                <w:sz w:val="20"/>
                <w:szCs w:val="20"/>
              </w:rPr>
              <w:t>ή</w:t>
            </w:r>
            <w:r w:rsidRPr="007E37A9">
              <w:rPr>
                <w:rFonts w:cstheme="minorHAnsi"/>
                <w:sz w:val="20"/>
                <w:szCs w:val="20"/>
                <w:lang w:val="en-US"/>
              </w:rPr>
              <w:t xml:space="preserve"> </w:t>
            </w:r>
            <w:r w:rsidRPr="007E37A9">
              <w:rPr>
                <w:rFonts w:cstheme="minorHAnsi"/>
                <w:sz w:val="20"/>
                <w:szCs w:val="20"/>
              </w:rPr>
              <w:t>ισοδύναμο</w:t>
            </w:r>
          </w:p>
        </w:tc>
        <w:tc>
          <w:tcPr>
            <w:tcW w:w="1474" w:type="dxa"/>
            <w:shd w:val="clear" w:color="auto" w:fill="auto"/>
            <w:vAlign w:val="center"/>
          </w:tcPr>
          <w:p w:rsidR="00EA6F49" w:rsidRPr="0098499E" w:rsidRDefault="00EA6F49" w:rsidP="001815FA">
            <w:pPr>
              <w:spacing w:before="0"/>
              <w:jc w:val="center"/>
              <w:rPr>
                <w:rFonts w:eastAsia="Times New Roman" w:cstheme="minorHAnsi"/>
                <w:sz w:val="20"/>
                <w:szCs w:val="20"/>
                <w:lang w:val="en-US" w:eastAsia="el-GR"/>
              </w:rPr>
            </w:pPr>
          </w:p>
        </w:tc>
        <w:tc>
          <w:tcPr>
            <w:tcW w:w="1474" w:type="dxa"/>
            <w:vAlign w:val="center"/>
          </w:tcPr>
          <w:p w:rsidR="00EA6F49" w:rsidRPr="0098499E" w:rsidRDefault="00EA6F49" w:rsidP="001815FA">
            <w:pPr>
              <w:spacing w:before="0"/>
              <w:jc w:val="center"/>
              <w:rPr>
                <w:rFonts w:eastAsia="Times New Roman" w:cstheme="minorHAnsi"/>
                <w:sz w:val="20"/>
                <w:szCs w:val="20"/>
                <w:lang w:val="en-US" w:eastAsia="el-GR"/>
              </w:rPr>
            </w:pPr>
          </w:p>
        </w:tc>
      </w:tr>
      <w:tr w:rsidR="00EA6F49" w:rsidRPr="009251A4" w:rsidTr="001815FA">
        <w:tc>
          <w:tcPr>
            <w:tcW w:w="850" w:type="dxa"/>
            <w:shd w:val="clear" w:color="auto" w:fill="auto"/>
            <w:vAlign w:val="center"/>
          </w:tcPr>
          <w:p w:rsidR="00EA6F49" w:rsidRPr="0098499E" w:rsidRDefault="00EA6F49" w:rsidP="001815FA">
            <w:pPr>
              <w:pStyle w:val="ListParagraph"/>
              <w:numPr>
                <w:ilvl w:val="0"/>
                <w:numId w:val="42"/>
              </w:numPr>
              <w:spacing w:before="0"/>
              <w:jc w:val="center"/>
              <w:rPr>
                <w:rFonts w:eastAsia="Times New Roman" w:cstheme="minorHAnsi"/>
                <w:sz w:val="20"/>
                <w:szCs w:val="20"/>
                <w:lang w:val="en-US"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val="en-US" w:eastAsia="el-GR"/>
              </w:rPr>
            </w:pPr>
            <w:r w:rsidRPr="007E37A9">
              <w:rPr>
                <w:rFonts w:cstheme="minorHAnsi"/>
                <w:sz w:val="20"/>
                <w:szCs w:val="20"/>
                <w:lang w:val="en-US"/>
              </w:rPr>
              <w:t xml:space="preserve">PBS PH7.4 W/O CA-MG </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20</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val="en-US" w:eastAsia="el-GR"/>
              </w:rPr>
            </w:pPr>
            <w:r w:rsidRPr="007E37A9">
              <w:rPr>
                <w:rFonts w:cstheme="minorHAnsi"/>
                <w:sz w:val="20"/>
                <w:szCs w:val="20"/>
              </w:rPr>
              <w:t>PBS 1X, Without  Calcium, Magnesium, Phenol Red, Osmolality: 280 - 315 mOsm/kg, pH Range: 7.3 - 7.5</w:t>
            </w:r>
            <w:r w:rsidRPr="007E37A9">
              <w:rPr>
                <w:rFonts w:cstheme="minorHAnsi"/>
                <w:sz w:val="20"/>
                <w:szCs w:val="20"/>
              </w:rPr>
              <w:br/>
              <w:t>Να κατασκευάζεται σε εγκατάσταση συμβατή με cGMP, καταχωρισμένη στο FDA ως κατασκευαστής Ιατροτεχνολογικών προϊόντων και  πιστοποιημένη σύμφωνα με το πρότυπο ISO 13485</w:t>
            </w:r>
            <w:r w:rsidRPr="007E37A9">
              <w:rPr>
                <w:rFonts w:cstheme="minorHAnsi"/>
                <w:sz w:val="20"/>
                <w:szCs w:val="20"/>
              </w:rPr>
              <w:br/>
              <w:t>Κατάλληλο για In Vitro Διαγνωστική χρήση (απαιτείται η επισύναψη σχετικού πιστοποιητικού).</w:t>
            </w:r>
            <w:r w:rsidRPr="007E37A9">
              <w:rPr>
                <w:rFonts w:cstheme="minorHAnsi"/>
                <w:sz w:val="20"/>
                <w:szCs w:val="20"/>
              </w:rPr>
              <w:br/>
              <w:t>Συσκευασία: 500 mL, πχ κατασκευαστής Gibco,κωδικός 10010-015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lang w:val="en-US"/>
              </w:rPr>
            </w:pPr>
          </w:p>
        </w:tc>
        <w:tc>
          <w:tcPr>
            <w:tcW w:w="1474" w:type="dxa"/>
            <w:vAlign w:val="center"/>
          </w:tcPr>
          <w:p w:rsidR="00EA6F49" w:rsidRPr="007E37A9" w:rsidRDefault="00EA6F49" w:rsidP="001815FA">
            <w:pPr>
              <w:spacing w:before="0"/>
              <w:jc w:val="center"/>
              <w:rPr>
                <w:rFonts w:cstheme="minorHAnsi"/>
                <w:sz w:val="20"/>
                <w:szCs w:val="20"/>
                <w:lang w:val="en-US"/>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l-glutamine </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10</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L-GLUTAMINE, 200mM, 100X,  .</w:t>
            </w:r>
            <w:r w:rsidRPr="007E37A9">
              <w:rPr>
                <w:rFonts w:cstheme="minorHAnsi"/>
                <w:sz w:val="20"/>
                <w:szCs w:val="20"/>
              </w:rPr>
              <w:br/>
              <w:t>Συσκευασία 100ml, πχ κατασκευαστής Gibco, κωδικός 25030-024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Διάλυμα TRYPSIN-0,5% EDTA 10Χ </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10</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TRYPSIN-5% EDTA 10Χ </w:t>
            </w:r>
            <w:r w:rsidRPr="007E37A9">
              <w:rPr>
                <w:rFonts w:cstheme="minorHAnsi"/>
                <w:sz w:val="20"/>
                <w:szCs w:val="20"/>
              </w:rPr>
              <w:br/>
              <w:t>Συσκευασία 100ML, πχ κατασκευαστής Gibco, κωδικός 15400-054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Oligo(dT)12-18 Primer</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 xml:space="preserve"> 25 µg</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2</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val="en-US" w:eastAsia="el-GR"/>
              </w:rPr>
            </w:pPr>
            <w:r w:rsidRPr="007E37A9">
              <w:rPr>
                <w:rFonts w:cstheme="minorHAnsi"/>
                <w:sz w:val="20"/>
                <w:szCs w:val="20"/>
                <w:lang w:val="en-US"/>
              </w:rPr>
              <w:t>Oligo(dT)12–18 Primer</w:t>
            </w:r>
            <w:r w:rsidRPr="007E37A9">
              <w:rPr>
                <w:rFonts w:cstheme="minorHAnsi"/>
                <w:sz w:val="20"/>
                <w:szCs w:val="20"/>
                <w:lang w:val="en-US"/>
              </w:rPr>
              <w:br/>
              <w:t>Primer Sequence: 5'd PO4 [(T)12-18] 3'</w:t>
            </w:r>
            <w:r w:rsidRPr="007E37A9">
              <w:rPr>
                <w:rFonts w:cstheme="minorHAnsi"/>
                <w:sz w:val="20"/>
                <w:szCs w:val="20"/>
                <w:lang w:val="en-US"/>
              </w:rPr>
              <w:br/>
              <w:t>Purification: Desalted, Gel-Purified</w:t>
            </w:r>
            <w:r w:rsidRPr="007E37A9">
              <w:rPr>
                <w:rFonts w:cstheme="minorHAnsi"/>
                <w:sz w:val="20"/>
                <w:szCs w:val="20"/>
                <w:lang w:val="en-US"/>
              </w:rPr>
              <w:br/>
              <w:t>supplied at 0.5 µg/µl in DEPC-treated water.</w:t>
            </w:r>
            <w:r w:rsidRPr="007E37A9">
              <w:rPr>
                <w:rFonts w:cstheme="minorHAnsi"/>
                <w:sz w:val="20"/>
                <w:szCs w:val="20"/>
                <w:lang w:val="en-US"/>
              </w:rPr>
              <w:br/>
            </w:r>
            <w:r w:rsidRPr="007E37A9">
              <w:rPr>
                <w:rFonts w:cstheme="minorHAnsi"/>
                <w:sz w:val="20"/>
                <w:szCs w:val="20"/>
              </w:rPr>
              <w:t>Συσκευασία: 25 µg, πχ κατασκευαστής Invitrogen, κωδικός 18418012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Taq DNA Polymerase</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5,000 reactions</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Platinum hot start polymerase, θερμοσταθερή DNA πολυμεράση ""hot start""  που παρέχει ενισχυμένη ειδικότητα έναντι εκείνης της Taq DNA πολυμεράσης. Η hot start ιδιότητα του ενζύμου να παρέχεται από θερμοευαίσθητα μονοκλωνικά αντισώματα που καθιστούν την Taq DNA πολυμεράση ανενεργή μέχρι την αρχική βαθμίδα μετουσίωσης PCR, εμποδίζοντας έτσι την επέκταση μη ειδικών εκκινητών </w:t>
            </w:r>
            <w:r w:rsidRPr="007E37A9">
              <w:rPr>
                <w:rFonts w:cstheme="minorHAnsi"/>
                <w:sz w:val="20"/>
                <w:szCs w:val="20"/>
              </w:rPr>
              <w:br/>
              <w:t>Να περιλαμβάνει</w:t>
            </w:r>
            <w:r w:rsidRPr="007E37A9">
              <w:rPr>
                <w:rFonts w:cstheme="minorHAnsi"/>
                <w:sz w:val="20"/>
                <w:szCs w:val="20"/>
              </w:rPr>
              <w:br/>
              <w:t>• 1000 µl Platinum® Taq DNA Polymerase</w:t>
            </w:r>
            <w:r w:rsidRPr="007E37A9">
              <w:rPr>
                <w:rFonts w:cstheme="minorHAnsi"/>
                <w:sz w:val="20"/>
                <w:szCs w:val="20"/>
              </w:rPr>
              <w:br/>
              <w:t>• 50 mL 10X PCR Buffer (no magnesium chloride)</w:t>
            </w:r>
            <w:r w:rsidRPr="007E37A9">
              <w:rPr>
                <w:rFonts w:cstheme="minorHAnsi"/>
                <w:sz w:val="20"/>
                <w:szCs w:val="20"/>
              </w:rPr>
              <w:br/>
              <w:t>• 10 mL 50 mM magnesium chloride</w:t>
            </w:r>
            <w:r w:rsidRPr="007E37A9">
              <w:rPr>
                <w:rFonts w:cstheme="minorHAnsi"/>
                <w:sz w:val="20"/>
                <w:szCs w:val="20"/>
              </w:rPr>
              <w:br/>
              <w:t>• 10 mL KB Extender"</w:t>
            </w:r>
            <w:r w:rsidRPr="007E37A9">
              <w:rPr>
                <w:rFonts w:cstheme="minorHAnsi"/>
                <w:sz w:val="20"/>
                <w:szCs w:val="20"/>
              </w:rPr>
              <w:br/>
              <w:t>Συσκευασία 5000 αντιδράσεις πχ κατασκευαστής Invitrogen, κωδικός 10966083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αντιδραστήριο διαμόλυνσης</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αντιδραστήριο διαμόλυνσης κατάλληλο για χρήση με καθιερωμένες κυτταρικές σειρές, κύτταρα που είναι δύσκολο να μεταμοσχευθούν, πρωτογενή κύτταρα, βλαστοκύτταρα</w:t>
            </w:r>
            <w:r w:rsidRPr="007E37A9">
              <w:rPr>
                <w:rFonts w:cstheme="minorHAnsi"/>
                <w:sz w:val="20"/>
                <w:szCs w:val="20"/>
              </w:rPr>
              <w:br/>
              <w:t>* Τύπος δείγματος: Πλασμιδικό DNA, πλασμίδια RNAi (shRNA, miR), συνθετικό siRNA</w:t>
            </w:r>
            <w:r w:rsidRPr="007E37A9">
              <w:rPr>
                <w:rFonts w:cstheme="minorHAnsi"/>
                <w:sz w:val="20"/>
                <w:szCs w:val="20"/>
              </w:rPr>
              <w:br/>
              <w:t>* Τεχνική διαμόλυνσης: Διαμόλυνση με βάση λιπίδια</w:t>
            </w:r>
            <w:r w:rsidRPr="007E37A9">
              <w:rPr>
                <w:rFonts w:cstheme="minorHAnsi"/>
                <w:sz w:val="20"/>
                <w:szCs w:val="20"/>
              </w:rPr>
              <w:br/>
              <w:t>* Συμβατότητα με χρήση ορού</w:t>
            </w:r>
            <w:r w:rsidRPr="007E37A9">
              <w:rPr>
                <w:rFonts w:cstheme="minorHAnsi"/>
                <w:sz w:val="20"/>
                <w:szCs w:val="20"/>
              </w:rPr>
              <w:br/>
              <w:t>Συσκευασία: 1.5 mL πχ κατασκευαστής Invitrogen, Lipofectamine® 2000 Transfection Reagent, κωδικός 11668-019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Σύστημα αντιδραστηρίων χημειοφωταύγειας</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2</w:t>
            </w:r>
          </w:p>
        </w:tc>
        <w:tc>
          <w:tcPr>
            <w:tcW w:w="5896" w:type="dxa"/>
            <w:shd w:val="clear" w:color="auto" w:fill="auto"/>
            <w:vAlign w:val="center"/>
          </w:tcPr>
          <w:p w:rsidR="00EA6F49" w:rsidRPr="007E37A9" w:rsidRDefault="00EA6F49" w:rsidP="001815FA">
            <w:pPr>
              <w:rPr>
                <w:rFonts w:cstheme="minorHAnsi"/>
                <w:sz w:val="20"/>
                <w:szCs w:val="20"/>
              </w:rPr>
            </w:pPr>
            <w:r w:rsidRPr="007E37A9">
              <w:rPr>
                <w:rFonts w:cstheme="minorHAnsi"/>
                <w:sz w:val="20"/>
                <w:szCs w:val="20"/>
              </w:rPr>
              <w:t>Σύστημα αντιδραστηρίων χημειοφωταύγειας</w:t>
            </w:r>
          </w:p>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 Ευαισθησία picogram έως femtogram </w:t>
            </w:r>
            <w:r w:rsidRPr="007E37A9">
              <w:rPr>
                <w:rFonts w:cstheme="minorHAnsi"/>
                <w:sz w:val="20"/>
                <w:szCs w:val="20"/>
              </w:rPr>
              <w:br/>
              <w:t xml:space="preserve">• Μεγάλη σταθερότητα σήματος </w:t>
            </w:r>
            <w:r w:rsidRPr="007E37A9">
              <w:rPr>
                <w:rFonts w:cstheme="minorHAnsi"/>
                <w:sz w:val="20"/>
                <w:szCs w:val="20"/>
              </w:rPr>
              <w:br/>
              <w:t>• Βέλτιστη οικονομία: λειτουργία με αραιές συγκεντρώσεις αντισωμάτων:</w:t>
            </w:r>
            <w:r w:rsidRPr="007E37A9">
              <w:rPr>
                <w:rFonts w:cstheme="minorHAnsi"/>
                <w:sz w:val="20"/>
                <w:szCs w:val="20"/>
              </w:rPr>
              <w:br/>
              <w:t>      - 0,2 έως 1,0 μg / mL πρωτοταγούς αντισώματος (αραίωση 1: 1000 έως 1: 5000 από απόθεμα 1 mg / mL)</w:t>
            </w:r>
            <w:r w:rsidRPr="007E37A9">
              <w:rPr>
                <w:rFonts w:cstheme="minorHAnsi"/>
                <w:sz w:val="20"/>
                <w:szCs w:val="20"/>
              </w:rPr>
              <w:br/>
              <w:t>      - 10 έως 50 ng / mL δευτερογενές αντίσωμα (1: 20.000 έως 1: 100.000 αραίωση από 1 mg / mL απόθεμα)</w:t>
            </w:r>
            <w:r w:rsidRPr="007E37A9">
              <w:rPr>
                <w:rFonts w:cstheme="minorHAnsi"/>
                <w:sz w:val="20"/>
                <w:szCs w:val="20"/>
              </w:rPr>
              <w:br/>
              <w:t xml:space="preserve">Το κιτ να περιλαμβάνει </w:t>
            </w:r>
            <w:r w:rsidRPr="007E37A9">
              <w:rPr>
                <w:rFonts w:cstheme="minorHAnsi"/>
                <w:sz w:val="20"/>
                <w:szCs w:val="20"/>
              </w:rPr>
              <w:br/>
              <w:t>• SuperSignal West Pico PLUS Luminol/Enhancer, 250 mL</w:t>
            </w:r>
            <w:r w:rsidRPr="007E37A9">
              <w:rPr>
                <w:rFonts w:cstheme="minorHAnsi"/>
                <w:sz w:val="20"/>
                <w:szCs w:val="20"/>
              </w:rPr>
              <w:br/>
              <w:t>• SuperSignal West Pico PLUS Stable Peroxide, 250 mL</w:t>
            </w:r>
            <w:r w:rsidRPr="007E37A9">
              <w:rPr>
                <w:rFonts w:cstheme="minorHAnsi"/>
                <w:sz w:val="20"/>
                <w:szCs w:val="20"/>
              </w:rPr>
              <w:br/>
              <w:t>Συσκευασία: 500ml (Κατάλληλη για 60 mini gels)</w:t>
            </w:r>
            <w:r>
              <w:rPr>
                <w:rFonts w:cstheme="minorHAnsi"/>
                <w:sz w:val="20"/>
                <w:szCs w:val="20"/>
              </w:rPr>
              <w:t xml:space="preserve"> </w:t>
            </w:r>
            <w:r w:rsidRPr="007E37A9">
              <w:rPr>
                <w:rFonts w:cstheme="minorHAnsi"/>
                <w:sz w:val="20"/>
                <w:szCs w:val="20"/>
              </w:rPr>
              <w:t>πχ κατασκευαστής Thermo Scientific, SuperSignal™ West Pico PLUS Chemiluminescent Substrate, κωδικός 34580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Αντιδραστήριο διαμόλυνσης για siRNA</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Αντιδρστήριο διαμόλυνσης για siRNA. Να είναι lipid-based Να χρησιμοποιείται για transfection adherent cells με siRNA. Να έχει δοκιμαστεί σε πολλές κυτταρικές σειρές συμπεριλαμβανομένων των MCF-7 (human breast adenocarcinoma), HT-29 (human colorectal adenocarcinoma), HeLa-S3 (human cervix adenocarcinoma), HeLa </w:t>
            </w:r>
            <w:r w:rsidRPr="007E37A9">
              <w:rPr>
                <w:rFonts w:cstheme="minorHAnsi"/>
                <w:sz w:val="20"/>
                <w:szCs w:val="20"/>
              </w:rPr>
              <w:lastRenderedPageBreak/>
              <w:t xml:space="preserve">(human cervix adenocarcinoma), HepG2 (human hepatocellular carcinoma), BJ (human foreskin fibroblast), A549 (human lung carcinoma), UMR106 (rat osteosarcoma), SKOv3 (human ovarian carcinoma), και SKNAS (human bone marrow neuroblastoma).Συσκευασία 1 mL, </w:t>
            </w:r>
            <w:r>
              <w:rPr>
                <w:rFonts w:cstheme="minorHAnsi"/>
                <w:sz w:val="20"/>
                <w:szCs w:val="20"/>
              </w:rPr>
              <w:t xml:space="preserve">πχ </w:t>
            </w:r>
            <w:r w:rsidRPr="007E37A9">
              <w:rPr>
                <w:rFonts w:cstheme="minorHAnsi"/>
                <w:sz w:val="20"/>
                <w:szCs w:val="20"/>
              </w:rPr>
              <w:t>κατασκευαστής Invitrogen, siPORT NeoFX Transfection Agent, κωδικός AM4511,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DMEM, no glucose </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20</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DMEM, no glucose</w:t>
            </w:r>
            <w:r w:rsidRPr="007E37A9">
              <w:rPr>
                <w:rFonts w:cstheme="minorHAnsi"/>
                <w:sz w:val="20"/>
                <w:szCs w:val="20"/>
              </w:rPr>
              <w:br/>
              <w:t>Glutamine: L-Glutamine</w:t>
            </w:r>
            <w:r w:rsidRPr="007E37A9">
              <w:rPr>
                <w:rFonts w:cstheme="minorHAnsi"/>
                <w:sz w:val="20"/>
                <w:szCs w:val="20"/>
              </w:rPr>
              <w:br/>
              <w:t>Phenol Red Indicator: Phenol Red</w:t>
            </w:r>
            <w:r w:rsidRPr="007E37A9">
              <w:rPr>
                <w:rFonts w:cstheme="minorHAnsi"/>
                <w:sz w:val="20"/>
                <w:szCs w:val="20"/>
              </w:rPr>
              <w:br/>
              <w:t>Form: Liquid</w:t>
            </w:r>
            <w:r w:rsidRPr="007E37A9">
              <w:rPr>
                <w:rFonts w:cstheme="minorHAnsi"/>
                <w:sz w:val="20"/>
                <w:szCs w:val="20"/>
              </w:rPr>
              <w:br/>
              <w:t>Glucose: No Glucose</w:t>
            </w:r>
            <w:r w:rsidRPr="007E37A9">
              <w:rPr>
                <w:rFonts w:cstheme="minorHAnsi"/>
                <w:sz w:val="20"/>
                <w:szCs w:val="20"/>
              </w:rPr>
              <w:br/>
              <w:t>Serum Supplementation: Standard Serum Supplementation</w:t>
            </w:r>
            <w:r w:rsidRPr="007E37A9">
              <w:rPr>
                <w:rFonts w:cstheme="minorHAnsi"/>
                <w:sz w:val="20"/>
                <w:szCs w:val="20"/>
              </w:rPr>
              <w:br/>
              <w:t>HEPES Buffer: No HEPES</w:t>
            </w:r>
            <w:r w:rsidRPr="007E37A9">
              <w:rPr>
                <w:rFonts w:cstheme="minorHAnsi"/>
                <w:sz w:val="20"/>
                <w:szCs w:val="20"/>
              </w:rPr>
              <w:br/>
              <w:t>Sodium Pyruvate Additive: No Sodium Pyruvate</w:t>
            </w:r>
            <w:r w:rsidRPr="007E37A9">
              <w:rPr>
                <w:rFonts w:cstheme="minorHAnsi"/>
                <w:sz w:val="20"/>
                <w:szCs w:val="20"/>
              </w:rPr>
              <w:br/>
              <w:t>Green Features: Fewer resources used, Less waste</w:t>
            </w:r>
            <w:r w:rsidRPr="007E37A9">
              <w:rPr>
                <w:rFonts w:cstheme="minorHAnsi"/>
                <w:sz w:val="20"/>
                <w:szCs w:val="20"/>
              </w:rPr>
              <w:br/>
              <w:t>Να κατασκευάζεται σε εγκατάσταση συμβατή με cGMP, καταχωρισμένη στο FDA ως κατασκευαστής ιατροτεχνολογικών προϊόντων και  πιστοποιημένη σύμφωνα με το πρότυπο ISO 13485</w:t>
            </w:r>
            <w:r w:rsidRPr="007E37A9">
              <w:rPr>
                <w:rFonts w:cstheme="minorHAnsi"/>
                <w:sz w:val="20"/>
                <w:szCs w:val="20"/>
              </w:rPr>
              <w:br/>
              <w:t>Συσκευασία 500ml</w:t>
            </w:r>
            <w:r>
              <w:rPr>
                <w:rFonts w:cstheme="minorHAnsi"/>
                <w:sz w:val="20"/>
                <w:szCs w:val="20"/>
              </w:rPr>
              <w:t xml:space="preserve"> πχ </w:t>
            </w:r>
            <w:r w:rsidRPr="007E37A9">
              <w:rPr>
                <w:rFonts w:cstheme="minorHAnsi"/>
                <w:sz w:val="20"/>
                <w:szCs w:val="20"/>
              </w:rPr>
              <w:t>κατασκευαστής GIBCO, κωδικός 11966025,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98499E"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αναστολέας RNAσών </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2</w:t>
            </w:r>
          </w:p>
        </w:tc>
        <w:tc>
          <w:tcPr>
            <w:tcW w:w="5896" w:type="dxa"/>
            <w:shd w:val="clear" w:color="auto" w:fill="auto"/>
            <w:vAlign w:val="center"/>
          </w:tcPr>
          <w:p w:rsidR="00EA6F49" w:rsidRPr="0098499E"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αναστολέας </w:t>
            </w:r>
            <w:r w:rsidRPr="007E37A9">
              <w:rPr>
                <w:rFonts w:cstheme="minorHAnsi"/>
                <w:sz w:val="20"/>
                <w:szCs w:val="20"/>
                <w:lang w:val="en-US"/>
              </w:rPr>
              <w:t>RNA</w:t>
            </w:r>
            <w:r w:rsidRPr="007E37A9">
              <w:rPr>
                <w:rFonts w:cstheme="minorHAnsi"/>
                <w:sz w:val="20"/>
                <w:szCs w:val="20"/>
              </w:rPr>
              <w:t>σών . Να</w:t>
            </w:r>
            <w:r w:rsidRPr="0098499E">
              <w:rPr>
                <w:rFonts w:cstheme="minorHAnsi"/>
                <w:sz w:val="20"/>
                <w:szCs w:val="20"/>
              </w:rPr>
              <w:t xml:space="preserve"> </w:t>
            </w:r>
            <w:r w:rsidRPr="007E37A9">
              <w:rPr>
                <w:rFonts w:cstheme="minorHAnsi"/>
                <w:sz w:val="20"/>
                <w:szCs w:val="20"/>
              </w:rPr>
              <w:t>αναστέλλει</w:t>
            </w:r>
            <w:r w:rsidRPr="0098499E">
              <w:rPr>
                <w:rFonts w:cstheme="minorHAnsi"/>
                <w:sz w:val="20"/>
                <w:szCs w:val="20"/>
              </w:rPr>
              <w:t xml:space="preserve"> </w:t>
            </w:r>
            <w:r w:rsidRPr="007E37A9">
              <w:rPr>
                <w:rFonts w:cstheme="minorHAnsi"/>
                <w:sz w:val="20"/>
                <w:szCs w:val="20"/>
                <w:lang w:val="en-US"/>
              </w:rPr>
              <w:t>RNase</w:t>
            </w:r>
            <w:r w:rsidRPr="0098499E">
              <w:rPr>
                <w:rFonts w:cstheme="minorHAnsi"/>
                <w:sz w:val="20"/>
                <w:szCs w:val="20"/>
              </w:rPr>
              <w:t xml:space="preserve"> </w:t>
            </w:r>
            <w:r w:rsidRPr="007E37A9">
              <w:rPr>
                <w:rFonts w:cstheme="minorHAnsi"/>
                <w:sz w:val="20"/>
                <w:szCs w:val="20"/>
                <w:lang w:val="en-US"/>
              </w:rPr>
              <w:t>A</w:t>
            </w:r>
            <w:r w:rsidRPr="0098499E">
              <w:rPr>
                <w:rFonts w:cstheme="minorHAnsi"/>
                <w:sz w:val="20"/>
                <w:szCs w:val="20"/>
              </w:rPr>
              <w:t xml:space="preserve">, </w:t>
            </w:r>
            <w:r w:rsidRPr="007E37A9">
              <w:rPr>
                <w:rFonts w:cstheme="minorHAnsi"/>
                <w:sz w:val="20"/>
                <w:szCs w:val="20"/>
                <w:lang w:val="en-US"/>
              </w:rPr>
              <w:t>RNase</w:t>
            </w:r>
            <w:r w:rsidRPr="0098499E">
              <w:rPr>
                <w:rFonts w:cstheme="minorHAnsi"/>
                <w:sz w:val="20"/>
                <w:szCs w:val="20"/>
              </w:rPr>
              <w:t xml:space="preserve"> </w:t>
            </w:r>
            <w:r w:rsidRPr="007E37A9">
              <w:rPr>
                <w:rFonts w:cstheme="minorHAnsi"/>
                <w:sz w:val="20"/>
                <w:szCs w:val="20"/>
                <w:lang w:val="en-US"/>
              </w:rPr>
              <w:t>B</w:t>
            </w:r>
            <w:r w:rsidRPr="0098499E">
              <w:rPr>
                <w:rFonts w:cstheme="minorHAnsi"/>
                <w:sz w:val="20"/>
                <w:szCs w:val="20"/>
              </w:rPr>
              <w:t xml:space="preserve">, </w:t>
            </w:r>
            <w:r w:rsidRPr="007E37A9">
              <w:rPr>
                <w:rFonts w:cstheme="minorHAnsi"/>
                <w:sz w:val="20"/>
                <w:szCs w:val="20"/>
              </w:rPr>
              <w:t>και</w:t>
            </w:r>
            <w:r w:rsidRPr="0098499E">
              <w:rPr>
                <w:rFonts w:cstheme="minorHAnsi"/>
                <w:sz w:val="20"/>
                <w:szCs w:val="20"/>
              </w:rPr>
              <w:t xml:space="preserve"> </w:t>
            </w:r>
            <w:r w:rsidRPr="007E37A9">
              <w:rPr>
                <w:rFonts w:cstheme="minorHAnsi"/>
                <w:sz w:val="20"/>
                <w:szCs w:val="20"/>
                <w:lang w:val="en-US"/>
              </w:rPr>
              <w:t>RNase</w:t>
            </w:r>
            <w:r w:rsidRPr="0098499E">
              <w:rPr>
                <w:rFonts w:cstheme="minorHAnsi"/>
                <w:sz w:val="20"/>
                <w:szCs w:val="20"/>
              </w:rPr>
              <w:t xml:space="preserve"> </w:t>
            </w:r>
            <w:r w:rsidRPr="007E37A9">
              <w:rPr>
                <w:rFonts w:cstheme="minorHAnsi"/>
                <w:sz w:val="20"/>
                <w:szCs w:val="20"/>
                <w:lang w:val="en-US"/>
              </w:rPr>
              <w:t>C</w:t>
            </w:r>
            <w:r w:rsidRPr="0098499E">
              <w:rPr>
                <w:rFonts w:cstheme="minorHAnsi"/>
                <w:sz w:val="20"/>
                <w:szCs w:val="20"/>
              </w:rPr>
              <w:t>.</w:t>
            </w:r>
            <w:r w:rsidRPr="0098499E">
              <w:rPr>
                <w:rFonts w:cstheme="minorHAnsi"/>
                <w:sz w:val="20"/>
                <w:szCs w:val="20"/>
              </w:rPr>
              <w:br/>
            </w:r>
            <w:r w:rsidRPr="007E37A9">
              <w:rPr>
                <w:rFonts w:cstheme="minorHAnsi"/>
                <w:sz w:val="20"/>
                <w:szCs w:val="20"/>
              </w:rPr>
              <w:t>απομονωμένος</w:t>
            </w:r>
            <w:r w:rsidRPr="0098499E">
              <w:rPr>
                <w:rFonts w:cstheme="minorHAnsi"/>
                <w:sz w:val="20"/>
                <w:szCs w:val="20"/>
              </w:rPr>
              <w:t xml:space="preserve"> </w:t>
            </w:r>
            <w:r w:rsidRPr="007E37A9">
              <w:rPr>
                <w:rFonts w:cstheme="minorHAnsi"/>
                <w:sz w:val="20"/>
                <w:szCs w:val="20"/>
              </w:rPr>
              <w:t>και</w:t>
            </w:r>
            <w:r w:rsidRPr="0098499E">
              <w:rPr>
                <w:rFonts w:cstheme="minorHAnsi"/>
                <w:sz w:val="20"/>
                <w:szCs w:val="20"/>
              </w:rPr>
              <w:t xml:space="preserve"> </w:t>
            </w:r>
            <w:r w:rsidRPr="007E37A9">
              <w:rPr>
                <w:rFonts w:cstheme="minorHAnsi"/>
                <w:sz w:val="20"/>
                <w:szCs w:val="20"/>
              </w:rPr>
              <w:t>καθαρισμένος</w:t>
            </w:r>
            <w:r w:rsidRPr="0098499E">
              <w:rPr>
                <w:rFonts w:cstheme="minorHAnsi"/>
                <w:sz w:val="20"/>
                <w:szCs w:val="20"/>
              </w:rPr>
              <w:t xml:space="preserve"> (</w:t>
            </w:r>
            <w:r w:rsidRPr="007E37A9">
              <w:rPr>
                <w:rFonts w:cstheme="minorHAnsi"/>
                <w:sz w:val="20"/>
                <w:szCs w:val="20"/>
              </w:rPr>
              <w:t>με</w:t>
            </w:r>
            <w:r w:rsidRPr="0098499E">
              <w:rPr>
                <w:rFonts w:cstheme="minorHAnsi"/>
                <w:sz w:val="20"/>
                <w:szCs w:val="20"/>
              </w:rPr>
              <w:t xml:space="preserve"> </w:t>
            </w:r>
            <w:r w:rsidRPr="007E37A9">
              <w:rPr>
                <w:rFonts w:cstheme="minorHAnsi"/>
                <w:sz w:val="20"/>
                <w:szCs w:val="20"/>
                <w:lang w:val="en-US"/>
              </w:rPr>
              <w:t>affinity</w:t>
            </w:r>
            <w:r w:rsidRPr="0098499E">
              <w:rPr>
                <w:rFonts w:cstheme="minorHAnsi"/>
                <w:sz w:val="20"/>
                <w:szCs w:val="20"/>
              </w:rPr>
              <w:t xml:space="preserve"> </w:t>
            </w:r>
            <w:r w:rsidRPr="007E37A9">
              <w:rPr>
                <w:rFonts w:cstheme="minorHAnsi"/>
                <w:sz w:val="20"/>
                <w:szCs w:val="20"/>
                <w:lang w:val="en-US"/>
              </w:rPr>
              <w:t>chromatography</w:t>
            </w:r>
            <w:r w:rsidRPr="0098499E">
              <w:rPr>
                <w:rFonts w:cstheme="minorHAnsi"/>
                <w:sz w:val="20"/>
                <w:szCs w:val="20"/>
              </w:rPr>
              <w:t xml:space="preserve">) </w:t>
            </w:r>
            <w:r w:rsidRPr="007E37A9">
              <w:rPr>
                <w:rFonts w:cstheme="minorHAnsi"/>
                <w:sz w:val="20"/>
                <w:szCs w:val="20"/>
              </w:rPr>
              <w:t>από</w:t>
            </w:r>
            <w:r w:rsidRPr="0098499E">
              <w:rPr>
                <w:rFonts w:cstheme="minorHAnsi"/>
                <w:sz w:val="20"/>
                <w:szCs w:val="20"/>
              </w:rPr>
              <w:t xml:space="preserve"> </w:t>
            </w:r>
            <w:r w:rsidRPr="007E37A9">
              <w:rPr>
                <w:rFonts w:cstheme="minorHAnsi"/>
                <w:sz w:val="20"/>
                <w:szCs w:val="20"/>
                <w:lang w:val="en-US"/>
              </w:rPr>
              <w:t>E</w:t>
            </w:r>
            <w:r w:rsidRPr="0098499E">
              <w:rPr>
                <w:rFonts w:cstheme="minorHAnsi"/>
                <w:sz w:val="20"/>
                <w:szCs w:val="20"/>
              </w:rPr>
              <w:t xml:space="preserve">. </w:t>
            </w:r>
            <w:r w:rsidRPr="007E37A9">
              <w:rPr>
                <w:rFonts w:cstheme="minorHAnsi"/>
                <w:sz w:val="20"/>
                <w:szCs w:val="20"/>
                <w:lang w:val="en-US"/>
              </w:rPr>
              <w:t>coli</w:t>
            </w:r>
            <w:r w:rsidRPr="0098499E">
              <w:rPr>
                <w:rFonts w:cstheme="minorHAnsi"/>
                <w:sz w:val="20"/>
                <w:szCs w:val="20"/>
              </w:rPr>
              <w:t xml:space="preserve"> </w:t>
            </w:r>
            <w:r w:rsidRPr="007E37A9">
              <w:rPr>
                <w:rFonts w:cstheme="minorHAnsi"/>
                <w:sz w:val="20"/>
                <w:szCs w:val="20"/>
              </w:rPr>
              <w:t>που</w:t>
            </w:r>
            <w:r w:rsidRPr="0098499E">
              <w:rPr>
                <w:rFonts w:cstheme="minorHAnsi"/>
                <w:sz w:val="20"/>
                <w:szCs w:val="20"/>
              </w:rPr>
              <w:t xml:space="preserve"> </w:t>
            </w:r>
            <w:r w:rsidRPr="007E37A9">
              <w:rPr>
                <w:rFonts w:cstheme="minorHAnsi"/>
                <w:sz w:val="20"/>
                <w:szCs w:val="20"/>
              </w:rPr>
              <w:t>εκφράζει</w:t>
            </w:r>
            <w:r w:rsidRPr="0098499E">
              <w:rPr>
                <w:rFonts w:cstheme="minorHAnsi"/>
                <w:sz w:val="20"/>
                <w:szCs w:val="20"/>
              </w:rPr>
              <w:t xml:space="preserve"> </w:t>
            </w:r>
            <w:r w:rsidRPr="007E37A9">
              <w:rPr>
                <w:rFonts w:cstheme="minorHAnsi"/>
                <w:sz w:val="20"/>
                <w:szCs w:val="20"/>
              </w:rPr>
              <w:t>το</w:t>
            </w:r>
            <w:r w:rsidRPr="0098499E">
              <w:rPr>
                <w:rFonts w:cstheme="minorHAnsi"/>
                <w:sz w:val="20"/>
                <w:szCs w:val="20"/>
              </w:rPr>
              <w:t xml:space="preserve"> </w:t>
            </w:r>
            <w:r w:rsidRPr="007E37A9">
              <w:rPr>
                <w:rFonts w:cstheme="minorHAnsi"/>
                <w:sz w:val="20"/>
                <w:szCs w:val="20"/>
              </w:rPr>
              <w:t>εν</w:t>
            </w:r>
            <w:r w:rsidRPr="0098499E">
              <w:rPr>
                <w:rFonts w:cstheme="minorHAnsi"/>
                <w:sz w:val="20"/>
                <w:szCs w:val="20"/>
              </w:rPr>
              <w:t xml:space="preserve"> </w:t>
            </w:r>
            <w:r w:rsidRPr="007E37A9">
              <w:rPr>
                <w:rFonts w:cstheme="minorHAnsi"/>
                <w:sz w:val="20"/>
                <w:szCs w:val="20"/>
              </w:rPr>
              <w:t>λόγω</w:t>
            </w:r>
            <w:r w:rsidRPr="0098499E">
              <w:rPr>
                <w:rFonts w:cstheme="minorHAnsi"/>
                <w:sz w:val="20"/>
                <w:szCs w:val="20"/>
              </w:rPr>
              <w:t xml:space="preserve"> </w:t>
            </w:r>
            <w:r w:rsidRPr="007E37A9">
              <w:rPr>
                <w:rFonts w:cstheme="minorHAnsi"/>
                <w:sz w:val="20"/>
                <w:szCs w:val="20"/>
              </w:rPr>
              <w:t>γονίδιο</w:t>
            </w:r>
            <w:r w:rsidRPr="0098499E">
              <w:rPr>
                <w:rFonts w:cstheme="minorHAnsi"/>
                <w:sz w:val="20"/>
                <w:szCs w:val="20"/>
              </w:rPr>
              <w:t xml:space="preserve"> </w:t>
            </w:r>
            <w:r w:rsidRPr="007E37A9">
              <w:rPr>
                <w:rFonts w:cstheme="minorHAnsi"/>
                <w:sz w:val="20"/>
                <w:szCs w:val="20"/>
              </w:rPr>
              <w:t>χοίρου</w:t>
            </w:r>
            <w:r w:rsidRPr="0098499E">
              <w:rPr>
                <w:rFonts w:cstheme="minorHAnsi"/>
                <w:sz w:val="20"/>
                <w:szCs w:val="20"/>
              </w:rPr>
              <w:t xml:space="preserve"> </w:t>
            </w:r>
            <w:r w:rsidRPr="0098499E">
              <w:rPr>
                <w:rFonts w:cstheme="minorHAnsi"/>
                <w:sz w:val="20"/>
                <w:szCs w:val="20"/>
              </w:rPr>
              <w:br/>
            </w:r>
            <w:r w:rsidRPr="007E37A9">
              <w:rPr>
                <w:rFonts w:cstheme="minorHAnsi"/>
                <w:sz w:val="20"/>
                <w:szCs w:val="20"/>
                <w:lang w:val="en-US"/>
              </w:rPr>
              <w:t>SDS</w:t>
            </w:r>
            <w:r w:rsidRPr="0098499E">
              <w:rPr>
                <w:rFonts w:cstheme="minorHAnsi"/>
                <w:sz w:val="20"/>
                <w:szCs w:val="20"/>
              </w:rPr>
              <w:t>-</w:t>
            </w:r>
            <w:r w:rsidRPr="007E37A9">
              <w:rPr>
                <w:rFonts w:cstheme="minorHAnsi"/>
                <w:sz w:val="20"/>
                <w:szCs w:val="20"/>
                <w:lang w:val="en-US"/>
              </w:rPr>
              <w:t>PAGE</w:t>
            </w:r>
            <w:r w:rsidRPr="0098499E">
              <w:rPr>
                <w:rFonts w:cstheme="minorHAnsi"/>
                <w:sz w:val="20"/>
                <w:szCs w:val="20"/>
              </w:rPr>
              <w:t xml:space="preserve"> </w:t>
            </w:r>
            <w:r w:rsidRPr="007E37A9">
              <w:rPr>
                <w:rFonts w:cstheme="minorHAnsi"/>
                <w:sz w:val="20"/>
                <w:szCs w:val="20"/>
                <w:lang w:val="en-US"/>
              </w:rPr>
              <w:t>purity</w:t>
            </w:r>
            <w:r w:rsidRPr="0098499E">
              <w:rPr>
                <w:rFonts w:cstheme="minorHAnsi"/>
                <w:sz w:val="20"/>
                <w:szCs w:val="20"/>
              </w:rPr>
              <w:t xml:space="preserve">, </w:t>
            </w:r>
            <w:r w:rsidRPr="007E37A9">
              <w:rPr>
                <w:rFonts w:cstheme="minorHAnsi"/>
                <w:sz w:val="20"/>
                <w:szCs w:val="20"/>
                <w:lang w:val="en-US"/>
              </w:rPr>
              <w:t>endodeoxyribonuclease</w:t>
            </w:r>
            <w:r w:rsidRPr="0098499E">
              <w:rPr>
                <w:rFonts w:cstheme="minorHAnsi"/>
                <w:sz w:val="20"/>
                <w:szCs w:val="20"/>
              </w:rPr>
              <w:t xml:space="preserve"> </w:t>
            </w:r>
            <w:r w:rsidRPr="007E37A9">
              <w:rPr>
                <w:rFonts w:cstheme="minorHAnsi"/>
                <w:sz w:val="20"/>
                <w:szCs w:val="20"/>
                <w:lang w:val="en-US"/>
              </w:rPr>
              <w:t>assay</w:t>
            </w:r>
            <w:r w:rsidRPr="0098499E">
              <w:rPr>
                <w:rFonts w:cstheme="minorHAnsi"/>
                <w:sz w:val="20"/>
                <w:szCs w:val="20"/>
              </w:rPr>
              <w:t xml:space="preserve">, </w:t>
            </w:r>
            <w:r w:rsidRPr="007E37A9">
              <w:rPr>
                <w:rFonts w:cstheme="minorHAnsi"/>
                <w:sz w:val="20"/>
                <w:szCs w:val="20"/>
                <w:lang w:val="en-US"/>
              </w:rPr>
              <w:t>protein</w:t>
            </w:r>
            <w:r w:rsidRPr="0098499E">
              <w:rPr>
                <w:rFonts w:cstheme="minorHAnsi"/>
                <w:sz w:val="20"/>
                <w:szCs w:val="20"/>
              </w:rPr>
              <w:t xml:space="preserve"> </w:t>
            </w:r>
            <w:r w:rsidRPr="007E37A9">
              <w:rPr>
                <w:rFonts w:cstheme="minorHAnsi"/>
                <w:sz w:val="20"/>
                <w:szCs w:val="20"/>
                <w:lang w:val="en-US"/>
              </w:rPr>
              <w:t>concentration</w:t>
            </w:r>
            <w:r w:rsidRPr="0098499E">
              <w:rPr>
                <w:rFonts w:cstheme="minorHAnsi"/>
                <w:sz w:val="20"/>
                <w:szCs w:val="20"/>
              </w:rPr>
              <w:t xml:space="preserve">, </w:t>
            </w:r>
            <w:r w:rsidRPr="007E37A9">
              <w:rPr>
                <w:rFonts w:cstheme="minorHAnsi"/>
                <w:sz w:val="20"/>
                <w:szCs w:val="20"/>
                <w:lang w:val="en-US"/>
              </w:rPr>
              <w:t>specific</w:t>
            </w:r>
            <w:r w:rsidRPr="0098499E">
              <w:rPr>
                <w:rFonts w:cstheme="minorHAnsi"/>
                <w:sz w:val="20"/>
                <w:szCs w:val="20"/>
              </w:rPr>
              <w:t xml:space="preserve"> </w:t>
            </w:r>
            <w:r w:rsidRPr="007E37A9">
              <w:rPr>
                <w:rFonts w:cstheme="minorHAnsi"/>
                <w:sz w:val="20"/>
                <w:szCs w:val="20"/>
                <w:lang w:val="en-US"/>
              </w:rPr>
              <w:t>activity</w:t>
            </w:r>
            <w:r w:rsidRPr="0098499E">
              <w:rPr>
                <w:rFonts w:cstheme="minorHAnsi"/>
                <w:sz w:val="20"/>
                <w:szCs w:val="20"/>
              </w:rPr>
              <w:t xml:space="preserve">, </w:t>
            </w:r>
            <w:r w:rsidRPr="007E37A9">
              <w:rPr>
                <w:rFonts w:cstheme="minorHAnsi"/>
                <w:sz w:val="20"/>
                <w:szCs w:val="20"/>
                <w:lang w:val="en-US"/>
              </w:rPr>
              <w:t>performance</w:t>
            </w:r>
            <w:r w:rsidRPr="0098499E">
              <w:rPr>
                <w:rFonts w:cstheme="minorHAnsi"/>
                <w:sz w:val="20"/>
                <w:szCs w:val="20"/>
              </w:rPr>
              <w:t xml:space="preserve"> </w:t>
            </w:r>
            <w:r w:rsidRPr="007E37A9">
              <w:rPr>
                <w:rFonts w:cstheme="minorHAnsi"/>
                <w:sz w:val="20"/>
                <w:szCs w:val="20"/>
                <w:lang w:val="en-US"/>
              </w:rPr>
              <w:t>evaluated</w:t>
            </w:r>
            <w:r w:rsidRPr="0098499E">
              <w:rPr>
                <w:rFonts w:cstheme="minorHAnsi"/>
                <w:sz w:val="20"/>
                <w:szCs w:val="20"/>
              </w:rPr>
              <w:t xml:space="preserve"> </w:t>
            </w:r>
            <w:r w:rsidRPr="007E37A9">
              <w:rPr>
                <w:rFonts w:cstheme="minorHAnsi"/>
                <w:sz w:val="20"/>
                <w:szCs w:val="20"/>
                <w:lang w:val="en-US"/>
              </w:rPr>
              <w:t>by</w:t>
            </w:r>
            <w:r w:rsidRPr="0098499E">
              <w:rPr>
                <w:rFonts w:cstheme="minorHAnsi"/>
                <w:sz w:val="20"/>
                <w:szCs w:val="20"/>
              </w:rPr>
              <w:t xml:space="preserve"> </w:t>
            </w:r>
            <w:r w:rsidRPr="007E37A9">
              <w:rPr>
                <w:rFonts w:cstheme="minorHAnsi"/>
                <w:sz w:val="20"/>
                <w:szCs w:val="20"/>
                <w:lang w:val="en-US"/>
              </w:rPr>
              <w:t>RT</w:t>
            </w:r>
            <w:r w:rsidRPr="0098499E">
              <w:rPr>
                <w:rFonts w:cstheme="minorHAnsi"/>
                <w:sz w:val="20"/>
                <w:szCs w:val="20"/>
              </w:rPr>
              <w:t>-</w:t>
            </w:r>
            <w:r w:rsidRPr="007E37A9">
              <w:rPr>
                <w:rFonts w:cstheme="minorHAnsi"/>
                <w:sz w:val="20"/>
                <w:szCs w:val="20"/>
                <w:lang w:val="en-US"/>
              </w:rPr>
              <w:t>PCR</w:t>
            </w:r>
            <w:r w:rsidRPr="0098499E">
              <w:rPr>
                <w:rFonts w:cstheme="minorHAnsi"/>
                <w:sz w:val="20"/>
                <w:szCs w:val="20"/>
              </w:rPr>
              <w:br/>
            </w:r>
            <w:r w:rsidRPr="007E37A9">
              <w:rPr>
                <w:rFonts w:cstheme="minorHAnsi"/>
                <w:sz w:val="20"/>
                <w:szCs w:val="20"/>
                <w:lang w:val="en-US"/>
              </w:rPr>
              <w:t>One</w:t>
            </w:r>
            <w:r w:rsidRPr="0098499E">
              <w:rPr>
                <w:rFonts w:cstheme="minorHAnsi"/>
                <w:sz w:val="20"/>
                <w:szCs w:val="20"/>
              </w:rPr>
              <w:t xml:space="preserve"> </w:t>
            </w:r>
            <w:r w:rsidRPr="007E37A9">
              <w:rPr>
                <w:rFonts w:cstheme="minorHAnsi"/>
                <w:sz w:val="20"/>
                <w:szCs w:val="20"/>
                <w:lang w:val="en-US"/>
              </w:rPr>
              <w:t>unit</w:t>
            </w:r>
            <w:r w:rsidRPr="0098499E">
              <w:rPr>
                <w:rFonts w:cstheme="minorHAnsi"/>
                <w:sz w:val="20"/>
                <w:szCs w:val="20"/>
              </w:rPr>
              <w:t xml:space="preserve"> </w:t>
            </w:r>
            <w:r w:rsidRPr="007E37A9">
              <w:rPr>
                <w:rFonts w:cstheme="minorHAnsi"/>
                <w:sz w:val="20"/>
                <w:szCs w:val="20"/>
                <w:lang w:val="en-US"/>
              </w:rPr>
              <w:t>inhibits</w:t>
            </w:r>
            <w:r w:rsidRPr="0098499E">
              <w:rPr>
                <w:rFonts w:cstheme="minorHAnsi"/>
                <w:sz w:val="20"/>
                <w:szCs w:val="20"/>
              </w:rPr>
              <w:t xml:space="preserve"> 5 </w:t>
            </w:r>
            <w:r w:rsidRPr="007E37A9">
              <w:rPr>
                <w:rFonts w:cstheme="minorHAnsi"/>
                <w:sz w:val="20"/>
                <w:szCs w:val="20"/>
                <w:lang w:val="en-US"/>
              </w:rPr>
              <w:t>ng</w:t>
            </w:r>
            <w:r w:rsidRPr="0098499E">
              <w:rPr>
                <w:rFonts w:cstheme="minorHAnsi"/>
                <w:sz w:val="20"/>
                <w:szCs w:val="20"/>
              </w:rPr>
              <w:t xml:space="preserve"> </w:t>
            </w:r>
            <w:r w:rsidRPr="007E37A9">
              <w:rPr>
                <w:rFonts w:cstheme="minorHAnsi"/>
                <w:sz w:val="20"/>
                <w:szCs w:val="20"/>
                <w:lang w:val="en-US"/>
              </w:rPr>
              <w:t>of</w:t>
            </w:r>
            <w:r w:rsidRPr="0098499E">
              <w:rPr>
                <w:rFonts w:cstheme="minorHAnsi"/>
                <w:sz w:val="20"/>
                <w:szCs w:val="20"/>
              </w:rPr>
              <w:t xml:space="preserve"> </w:t>
            </w:r>
            <w:r w:rsidRPr="007E37A9">
              <w:rPr>
                <w:rFonts w:cstheme="minorHAnsi"/>
                <w:sz w:val="20"/>
                <w:szCs w:val="20"/>
                <w:lang w:val="en-US"/>
              </w:rPr>
              <w:t>RNase</w:t>
            </w:r>
            <w:r w:rsidRPr="0098499E">
              <w:rPr>
                <w:rFonts w:cstheme="minorHAnsi"/>
                <w:sz w:val="20"/>
                <w:szCs w:val="20"/>
              </w:rPr>
              <w:t xml:space="preserve"> </w:t>
            </w:r>
            <w:r w:rsidRPr="007E37A9">
              <w:rPr>
                <w:rFonts w:cstheme="minorHAnsi"/>
                <w:sz w:val="20"/>
                <w:szCs w:val="20"/>
                <w:lang w:val="en-US"/>
              </w:rPr>
              <w:t>A</w:t>
            </w:r>
            <w:r w:rsidRPr="0098499E">
              <w:rPr>
                <w:rFonts w:cstheme="minorHAnsi"/>
                <w:sz w:val="20"/>
                <w:szCs w:val="20"/>
              </w:rPr>
              <w:t xml:space="preserve"> </w:t>
            </w:r>
            <w:r w:rsidRPr="007E37A9">
              <w:rPr>
                <w:rFonts w:cstheme="minorHAnsi"/>
                <w:sz w:val="20"/>
                <w:szCs w:val="20"/>
                <w:lang w:val="en-US"/>
              </w:rPr>
              <w:t>by</w:t>
            </w:r>
            <w:r w:rsidRPr="0098499E">
              <w:rPr>
                <w:rFonts w:cstheme="minorHAnsi"/>
                <w:sz w:val="20"/>
                <w:szCs w:val="20"/>
              </w:rPr>
              <w:t xml:space="preserve"> 50% </w:t>
            </w:r>
            <w:r w:rsidRPr="007E37A9">
              <w:rPr>
                <w:rFonts w:cstheme="minorHAnsi"/>
                <w:sz w:val="20"/>
                <w:szCs w:val="20"/>
                <w:lang w:val="en-US"/>
              </w:rPr>
              <w:t>using</w:t>
            </w:r>
            <w:r w:rsidRPr="0098499E">
              <w:rPr>
                <w:rFonts w:cstheme="minorHAnsi"/>
                <w:sz w:val="20"/>
                <w:szCs w:val="20"/>
              </w:rPr>
              <w:t xml:space="preserve"> </w:t>
            </w:r>
            <w:r w:rsidRPr="007E37A9">
              <w:rPr>
                <w:rFonts w:cstheme="minorHAnsi"/>
                <w:sz w:val="20"/>
                <w:szCs w:val="20"/>
                <w:lang w:val="en-US"/>
              </w:rPr>
              <w:t>cytidine</w:t>
            </w:r>
            <w:r w:rsidRPr="0098499E">
              <w:rPr>
                <w:rFonts w:cstheme="minorHAnsi"/>
                <w:sz w:val="20"/>
                <w:szCs w:val="20"/>
              </w:rPr>
              <w:t xml:space="preserve"> 2´, 3´ </w:t>
            </w:r>
            <w:r w:rsidRPr="007E37A9">
              <w:rPr>
                <w:rFonts w:cstheme="minorHAnsi"/>
                <w:sz w:val="20"/>
                <w:szCs w:val="20"/>
                <w:lang w:val="en-US"/>
              </w:rPr>
              <w:t>cyclic</w:t>
            </w:r>
            <w:r w:rsidRPr="0098499E">
              <w:rPr>
                <w:rFonts w:cstheme="minorHAnsi"/>
                <w:sz w:val="20"/>
                <w:szCs w:val="20"/>
              </w:rPr>
              <w:t xml:space="preserve"> </w:t>
            </w:r>
            <w:r w:rsidRPr="007E37A9">
              <w:rPr>
                <w:rFonts w:cstheme="minorHAnsi"/>
                <w:sz w:val="20"/>
                <w:szCs w:val="20"/>
                <w:lang w:val="en-US"/>
              </w:rPr>
              <w:t>monophosphate</w:t>
            </w:r>
            <w:r w:rsidRPr="0098499E">
              <w:rPr>
                <w:rFonts w:cstheme="minorHAnsi"/>
                <w:sz w:val="20"/>
                <w:szCs w:val="20"/>
              </w:rPr>
              <w:t xml:space="preserve"> (</w:t>
            </w:r>
            <w:r w:rsidRPr="007E37A9">
              <w:rPr>
                <w:rFonts w:cstheme="minorHAnsi"/>
                <w:sz w:val="20"/>
                <w:szCs w:val="20"/>
                <w:lang w:val="en-US"/>
              </w:rPr>
              <w:t>cCMP</w:t>
            </w:r>
            <w:r w:rsidRPr="0098499E">
              <w:rPr>
                <w:rFonts w:cstheme="minorHAnsi"/>
                <w:sz w:val="20"/>
                <w:szCs w:val="20"/>
              </w:rPr>
              <w:t xml:space="preserve">) </w:t>
            </w:r>
            <w:r w:rsidRPr="007E37A9">
              <w:rPr>
                <w:rFonts w:cstheme="minorHAnsi"/>
                <w:sz w:val="20"/>
                <w:szCs w:val="20"/>
                <w:lang w:val="en-US"/>
              </w:rPr>
              <w:t>as</w:t>
            </w:r>
            <w:r w:rsidRPr="0098499E">
              <w:rPr>
                <w:rFonts w:cstheme="minorHAnsi"/>
                <w:sz w:val="20"/>
                <w:szCs w:val="20"/>
              </w:rPr>
              <w:t xml:space="preserve"> </w:t>
            </w:r>
            <w:r w:rsidRPr="007E37A9">
              <w:rPr>
                <w:rFonts w:cstheme="minorHAnsi"/>
                <w:sz w:val="20"/>
                <w:szCs w:val="20"/>
                <w:lang w:val="en-US"/>
              </w:rPr>
              <w:t>the</w:t>
            </w:r>
            <w:r w:rsidRPr="0098499E">
              <w:rPr>
                <w:rFonts w:cstheme="minorHAnsi"/>
                <w:sz w:val="20"/>
                <w:szCs w:val="20"/>
              </w:rPr>
              <w:t xml:space="preserve"> </w:t>
            </w:r>
            <w:r w:rsidRPr="007E37A9">
              <w:rPr>
                <w:rFonts w:cstheme="minorHAnsi"/>
                <w:sz w:val="20"/>
                <w:szCs w:val="20"/>
                <w:lang w:val="en-US"/>
              </w:rPr>
              <w:t>substrate</w:t>
            </w:r>
            <w:r w:rsidRPr="0098499E">
              <w:rPr>
                <w:rFonts w:cstheme="minorHAnsi"/>
                <w:sz w:val="20"/>
                <w:szCs w:val="20"/>
              </w:rPr>
              <w:br/>
            </w:r>
            <w:r w:rsidRPr="007E37A9">
              <w:rPr>
                <w:rFonts w:cstheme="minorHAnsi"/>
                <w:sz w:val="20"/>
                <w:szCs w:val="20"/>
                <w:lang w:val="en-US"/>
              </w:rPr>
              <w:t>Unit</w:t>
            </w:r>
            <w:r w:rsidRPr="0098499E">
              <w:rPr>
                <w:rFonts w:cstheme="minorHAnsi"/>
                <w:sz w:val="20"/>
                <w:szCs w:val="20"/>
              </w:rPr>
              <w:t xml:space="preserve"> </w:t>
            </w:r>
            <w:r w:rsidRPr="007E37A9">
              <w:rPr>
                <w:rFonts w:cstheme="minorHAnsi"/>
                <w:sz w:val="20"/>
                <w:szCs w:val="20"/>
                <w:lang w:val="en-US"/>
              </w:rPr>
              <w:t>reaction</w:t>
            </w:r>
            <w:r w:rsidRPr="0098499E">
              <w:rPr>
                <w:rFonts w:cstheme="minorHAnsi"/>
                <w:sz w:val="20"/>
                <w:szCs w:val="20"/>
              </w:rPr>
              <w:t xml:space="preserve"> </w:t>
            </w:r>
            <w:r w:rsidRPr="007E37A9">
              <w:rPr>
                <w:rFonts w:cstheme="minorHAnsi"/>
                <w:sz w:val="20"/>
                <w:szCs w:val="20"/>
                <w:lang w:val="en-US"/>
              </w:rPr>
              <w:t>conditions</w:t>
            </w:r>
            <w:r w:rsidRPr="0098499E">
              <w:rPr>
                <w:rFonts w:cstheme="minorHAnsi"/>
                <w:sz w:val="20"/>
                <w:szCs w:val="20"/>
              </w:rPr>
              <w:t xml:space="preserve">:  100 </w:t>
            </w:r>
            <w:r w:rsidRPr="007E37A9">
              <w:rPr>
                <w:rFonts w:cstheme="minorHAnsi"/>
                <w:sz w:val="20"/>
                <w:szCs w:val="20"/>
                <w:lang w:val="en-US"/>
              </w:rPr>
              <w:t>mM</w:t>
            </w:r>
            <w:r w:rsidRPr="0098499E">
              <w:rPr>
                <w:rFonts w:cstheme="minorHAnsi"/>
                <w:sz w:val="20"/>
                <w:szCs w:val="20"/>
              </w:rPr>
              <w:t xml:space="preserve"> </w:t>
            </w:r>
            <w:r w:rsidRPr="007E37A9">
              <w:rPr>
                <w:rFonts w:cstheme="minorHAnsi"/>
                <w:sz w:val="20"/>
                <w:szCs w:val="20"/>
                <w:lang w:val="en-US"/>
              </w:rPr>
              <w:t>Tris</w:t>
            </w:r>
            <w:r w:rsidRPr="0098499E">
              <w:rPr>
                <w:rFonts w:cstheme="minorHAnsi"/>
                <w:sz w:val="20"/>
                <w:szCs w:val="20"/>
              </w:rPr>
              <w:t>-</w:t>
            </w:r>
            <w:r w:rsidRPr="007E37A9">
              <w:rPr>
                <w:rFonts w:cstheme="minorHAnsi"/>
                <w:sz w:val="20"/>
                <w:szCs w:val="20"/>
                <w:lang w:val="en-US"/>
              </w:rPr>
              <w:t>acetate</w:t>
            </w:r>
            <w:r w:rsidRPr="0098499E">
              <w:rPr>
                <w:rFonts w:cstheme="minorHAnsi"/>
                <w:sz w:val="20"/>
                <w:szCs w:val="20"/>
              </w:rPr>
              <w:t xml:space="preserve"> (</w:t>
            </w:r>
            <w:r w:rsidRPr="007E37A9">
              <w:rPr>
                <w:rFonts w:cstheme="minorHAnsi"/>
                <w:sz w:val="20"/>
                <w:szCs w:val="20"/>
                <w:lang w:val="en-US"/>
              </w:rPr>
              <w:t>pH</w:t>
            </w:r>
            <w:r w:rsidRPr="0098499E">
              <w:rPr>
                <w:rFonts w:cstheme="minorHAnsi"/>
                <w:sz w:val="20"/>
                <w:szCs w:val="20"/>
              </w:rPr>
              <w:t xml:space="preserve"> 6.5), 1 </w:t>
            </w:r>
            <w:r w:rsidRPr="007E37A9">
              <w:rPr>
                <w:rFonts w:cstheme="minorHAnsi"/>
                <w:sz w:val="20"/>
                <w:szCs w:val="20"/>
                <w:lang w:val="en-US"/>
              </w:rPr>
              <w:t>mM</w:t>
            </w:r>
            <w:r w:rsidRPr="0098499E">
              <w:rPr>
                <w:rFonts w:cstheme="minorHAnsi"/>
                <w:sz w:val="20"/>
                <w:szCs w:val="20"/>
              </w:rPr>
              <w:t xml:space="preserve"> </w:t>
            </w:r>
            <w:r w:rsidRPr="007E37A9">
              <w:rPr>
                <w:rFonts w:cstheme="minorHAnsi"/>
                <w:sz w:val="20"/>
                <w:szCs w:val="20"/>
                <w:lang w:val="en-US"/>
              </w:rPr>
              <w:t>EDTA</w:t>
            </w:r>
            <w:r w:rsidRPr="0098499E">
              <w:rPr>
                <w:rFonts w:cstheme="minorHAnsi"/>
                <w:sz w:val="20"/>
                <w:szCs w:val="20"/>
              </w:rPr>
              <w:t xml:space="preserve">, 0.2 </w:t>
            </w:r>
            <w:r w:rsidRPr="007E37A9">
              <w:rPr>
                <w:rFonts w:cstheme="minorHAnsi"/>
                <w:sz w:val="20"/>
                <w:szCs w:val="20"/>
                <w:lang w:val="en-US"/>
              </w:rPr>
              <w:t>mM</w:t>
            </w:r>
            <w:r w:rsidRPr="0098499E">
              <w:rPr>
                <w:rFonts w:cstheme="minorHAnsi"/>
                <w:sz w:val="20"/>
                <w:szCs w:val="20"/>
              </w:rPr>
              <w:t xml:space="preserve"> </w:t>
            </w:r>
            <w:r w:rsidRPr="007E37A9">
              <w:rPr>
                <w:rFonts w:cstheme="minorHAnsi"/>
                <w:sz w:val="20"/>
                <w:szCs w:val="20"/>
                <w:lang w:val="en-US"/>
              </w:rPr>
              <w:t>cCMP</w:t>
            </w:r>
            <w:r w:rsidRPr="0098499E">
              <w:rPr>
                <w:rFonts w:cstheme="minorHAnsi"/>
                <w:sz w:val="20"/>
                <w:szCs w:val="20"/>
              </w:rPr>
              <w:t>, 2 µ</w:t>
            </w:r>
            <w:r w:rsidRPr="007E37A9">
              <w:rPr>
                <w:rFonts w:cstheme="minorHAnsi"/>
                <w:sz w:val="20"/>
                <w:szCs w:val="20"/>
                <w:lang w:val="en-US"/>
              </w:rPr>
              <w:t>g</w:t>
            </w:r>
            <w:r w:rsidRPr="0098499E">
              <w:rPr>
                <w:rFonts w:cstheme="minorHAnsi"/>
                <w:sz w:val="20"/>
                <w:szCs w:val="20"/>
              </w:rPr>
              <w:t xml:space="preserve"> </w:t>
            </w:r>
            <w:r w:rsidRPr="007E37A9">
              <w:rPr>
                <w:rFonts w:cstheme="minorHAnsi"/>
                <w:sz w:val="20"/>
                <w:szCs w:val="20"/>
                <w:lang w:val="en-US"/>
              </w:rPr>
              <w:t>RNase</w:t>
            </w:r>
            <w:r w:rsidRPr="0098499E">
              <w:rPr>
                <w:rFonts w:cstheme="minorHAnsi"/>
                <w:sz w:val="20"/>
                <w:szCs w:val="20"/>
              </w:rPr>
              <w:t xml:space="preserve"> </w:t>
            </w:r>
            <w:r w:rsidRPr="007E37A9">
              <w:rPr>
                <w:rFonts w:cstheme="minorHAnsi"/>
                <w:sz w:val="20"/>
                <w:szCs w:val="20"/>
                <w:lang w:val="en-US"/>
              </w:rPr>
              <w:t>A</w:t>
            </w:r>
            <w:r w:rsidRPr="0098499E">
              <w:rPr>
                <w:rFonts w:cstheme="minorHAnsi"/>
                <w:sz w:val="20"/>
                <w:szCs w:val="20"/>
              </w:rPr>
              <w:t xml:space="preserve"> </w:t>
            </w:r>
            <w:r w:rsidRPr="007E37A9">
              <w:rPr>
                <w:rFonts w:cstheme="minorHAnsi"/>
                <w:sz w:val="20"/>
                <w:szCs w:val="20"/>
                <w:lang w:val="en-US"/>
              </w:rPr>
              <w:t>in</w:t>
            </w:r>
            <w:r w:rsidRPr="0098499E">
              <w:rPr>
                <w:rFonts w:cstheme="minorHAnsi"/>
                <w:sz w:val="20"/>
                <w:szCs w:val="20"/>
              </w:rPr>
              <w:t xml:space="preserve"> 1 </w:t>
            </w:r>
            <w:r w:rsidRPr="007E37A9">
              <w:rPr>
                <w:rFonts w:cstheme="minorHAnsi"/>
                <w:sz w:val="20"/>
                <w:szCs w:val="20"/>
                <w:lang w:val="en-US"/>
              </w:rPr>
              <w:t>mL</w:t>
            </w:r>
            <w:r w:rsidRPr="0098499E">
              <w:rPr>
                <w:rFonts w:cstheme="minorHAnsi"/>
                <w:sz w:val="20"/>
                <w:szCs w:val="20"/>
              </w:rPr>
              <w:t xml:space="preserve"> </w:t>
            </w:r>
            <w:r w:rsidRPr="007E37A9">
              <w:rPr>
                <w:rFonts w:cstheme="minorHAnsi"/>
                <w:sz w:val="20"/>
                <w:szCs w:val="20"/>
                <w:lang w:val="en-US"/>
              </w:rPr>
              <w:t>from</w:t>
            </w:r>
            <w:r w:rsidRPr="0098499E">
              <w:rPr>
                <w:rFonts w:cstheme="minorHAnsi"/>
                <w:sz w:val="20"/>
                <w:szCs w:val="20"/>
              </w:rPr>
              <w:t xml:space="preserve"> 0 </w:t>
            </w:r>
            <w:r w:rsidRPr="007E37A9">
              <w:rPr>
                <w:rFonts w:cstheme="minorHAnsi"/>
                <w:sz w:val="20"/>
                <w:szCs w:val="20"/>
                <w:lang w:val="en-US"/>
              </w:rPr>
              <w:t>to</w:t>
            </w:r>
            <w:r w:rsidRPr="0098499E">
              <w:rPr>
                <w:rFonts w:cstheme="minorHAnsi"/>
                <w:sz w:val="20"/>
                <w:szCs w:val="20"/>
              </w:rPr>
              <w:t xml:space="preserve"> 10 </w:t>
            </w:r>
            <w:r w:rsidRPr="007E37A9">
              <w:rPr>
                <w:rFonts w:cstheme="minorHAnsi"/>
                <w:sz w:val="20"/>
                <w:szCs w:val="20"/>
                <w:lang w:val="en-US"/>
              </w:rPr>
              <w:t>min</w:t>
            </w:r>
            <w:r w:rsidRPr="0098499E">
              <w:rPr>
                <w:rFonts w:cstheme="minorHAnsi"/>
                <w:sz w:val="20"/>
                <w:szCs w:val="20"/>
              </w:rPr>
              <w:t xml:space="preserve"> </w:t>
            </w:r>
            <w:r w:rsidRPr="007E37A9">
              <w:rPr>
                <w:rFonts w:cstheme="minorHAnsi"/>
                <w:sz w:val="20"/>
                <w:szCs w:val="20"/>
                <w:lang w:val="en-US"/>
              </w:rPr>
              <w:t>at</w:t>
            </w:r>
            <w:r w:rsidRPr="0098499E">
              <w:rPr>
                <w:rFonts w:cstheme="minorHAnsi"/>
                <w:sz w:val="20"/>
                <w:szCs w:val="20"/>
              </w:rPr>
              <w:t xml:space="preserve"> 25°</w:t>
            </w:r>
            <w:r w:rsidRPr="007E37A9">
              <w:rPr>
                <w:rFonts w:cstheme="minorHAnsi"/>
                <w:sz w:val="20"/>
                <w:szCs w:val="20"/>
                <w:lang w:val="en-US"/>
              </w:rPr>
              <w:t>C</w:t>
            </w:r>
            <w:r w:rsidRPr="0098499E">
              <w:rPr>
                <w:rFonts w:cstheme="minorHAnsi"/>
                <w:sz w:val="20"/>
                <w:szCs w:val="20"/>
              </w:rPr>
              <w:br/>
            </w:r>
            <w:r w:rsidRPr="007E37A9">
              <w:rPr>
                <w:rFonts w:cstheme="minorHAnsi"/>
                <w:sz w:val="20"/>
                <w:szCs w:val="20"/>
              </w:rPr>
              <w:t>Συσκευασία</w:t>
            </w:r>
            <w:r w:rsidRPr="0098499E">
              <w:rPr>
                <w:rFonts w:cstheme="minorHAnsi"/>
                <w:sz w:val="20"/>
                <w:szCs w:val="20"/>
              </w:rPr>
              <w:t xml:space="preserve"> 5,000 </w:t>
            </w:r>
            <w:r w:rsidRPr="007E37A9">
              <w:rPr>
                <w:rFonts w:cstheme="minorHAnsi"/>
                <w:sz w:val="20"/>
                <w:szCs w:val="20"/>
                <w:lang w:val="en-US"/>
              </w:rPr>
              <w:t>units</w:t>
            </w:r>
            <w:r w:rsidRPr="0098499E">
              <w:rPr>
                <w:rFonts w:cstheme="minorHAnsi"/>
                <w:sz w:val="20"/>
                <w:szCs w:val="20"/>
              </w:rPr>
              <w:t xml:space="preserve">, </w:t>
            </w:r>
            <w:r>
              <w:rPr>
                <w:rFonts w:cstheme="minorHAnsi"/>
                <w:sz w:val="20"/>
                <w:szCs w:val="20"/>
              </w:rPr>
              <w:t>πχ</w:t>
            </w:r>
            <w:r w:rsidRPr="0098499E">
              <w:rPr>
                <w:rFonts w:cstheme="minorHAnsi"/>
                <w:sz w:val="20"/>
                <w:szCs w:val="20"/>
              </w:rPr>
              <w:t xml:space="preserve"> </w:t>
            </w:r>
            <w:r w:rsidRPr="007E37A9">
              <w:rPr>
                <w:rFonts w:cstheme="minorHAnsi"/>
                <w:sz w:val="20"/>
                <w:szCs w:val="20"/>
              </w:rPr>
              <w:t>κατασκευαστής</w:t>
            </w:r>
            <w:r w:rsidRPr="0098499E">
              <w:rPr>
                <w:rFonts w:cstheme="minorHAnsi"/>
                <w:sz w:val="20"/>
                <w:szCs w:val="20"/>
              </w:rPr>
              <w:t xml:space="preserve"> </w:t>
            </w:r>
            <w:r w:rsidRPr="007E37A9">
              <w:rPr>
                <w:rFonts w:cstheme="minorHAnsi"/>
                <w:sz w:val="20"/>
                <w:szCs w:val="20"/>
                <w:lang w:val="en-US"/>
              </w:rPr>
              <w:t>Invitrogen</w:t>
            </w:r>
            <w:r w:rsidRPr="0098499E">
              <w:rPr>
                <w:rFonts w:cstheme="minorHAnsi"/>
                <w:sz w:val="20"/>
                <w:szCs w:val="20"/>
              </w:rPr>
              <w:t xml:space="preserve">, </w:t>
            </w:r>
            <w:r w:rsidRPr="007E37A9">
              <w:rPr>
                <w:rFonts w:cstheme="minorHAnsi"/>
                <w:sz w:val="20"/>
                <w:szCs w:val="20"/>
                <w:lang w:val="en-US"/>
              </w:rPr>
              <w:t>RNaseOUT</w:t>
            </w:r>
            <w:r w:rsidRPr="0098499E">
              <w:rPr>
                <w:rFonts w:cstheme="minorHAnsi"/>
                <w:sz w:val="20"/>
                <w:szCs w:val="20"/>
              </w:rPr>
              <w:t xml:space="preserve">™ </w:t>
            </w:r>
            <w:r w:rsidRPr="007E37A9">
              <w:rPr>
                <w:rFonts w:cstheme="minorHAnsi"/>
                <w:sz w:val="20"/>
                <w:szCs w:val="20"/>
                <w:lang w:val="en-US"/>
              </w:rPr>
              <w:t>Recombinant</w:t>
            </w:r>
            <w:r w:rsidRPr="0098499E">
              <w:rPr>
                <w:rFonts w:cstheme="minorHAnsi"/>
                <w:sz w:val="20"/>
                <w:szCs w:val="20"/>
              </w:rPr>
              <w:t xml:space="preserve"> </w:t>
            </w:r>
            <w:r w:rsidRPr="007E37A9">
              <w:rPr>
                <w:rFonts w:cstheme="minorHAnsi"/>
                <w:sz w:val="20"/>
                <w:szCs w:val="20"/>
                <w:lang w:val="en-US"/>
              </w:rPr>
              <w:t>Ribonuclease</w:t>
            </w:r>
            <w:r w:rsidRPr="0098499E">
              <w:rPr>
                <w:rFonts w:cstheme="minorHAnsi"/>
                <w:sz w:val="20"/>
                <w:szCs w:val="20"/>
              </w:rPr>
              <w:t xml:space="preserve"> </w:t>
            </w:r>
            <w:r w:rsidRPr="007E37A9">
              <w:rPr>
                <w:rFonts w:cstheme="minorHAnsi"/>
                <w:sz w:val="20"/>
                <w:szCs w:val="20"/>
                <w:lang w:val="en-US"/>
              </w:rPr>
              <w:t>Inhibitor</w:t>
            </w:r>
            <w:r w:rsidRPr="0098499E">
              <w:rPr>
                <w:rFonts w:cstheme="minorHAnsi"/>
                <w:sz w:val="20"/>
                <w:szCs w:val="20"/>
              </w:rPr>
              <w:t xml:space="preserve"> , </w:t>
            </w:r>
            <w:r w:rsidRPr="007E37A9">
              <w:rPr>
                <w:rFonts w:cstheme="minorHAnsi"/>
                <w:sz w:val="20"/>
                <w:szCs w:val="20"/>
              </w:rPr>
              <w:t>κωδικός</w:t>
            </w:r>
            <w:r w:rsidRPr="0098499E">
              <w:rPr>
                <w:rFonts w:cstheme="minorHAnsi"/>
                <w:sz w:val="20"/>
                <w:szCs w:val="20"/>
              </w:rPr>
              <w:t xml:space="preserve"> 10777019,  </w:t>
            </w:r>
            <w:r w:rsidRPr="007E37A9">
              <w:rPr>
                <w:rFonts w:cstheme="minorHAnsi"/>
                <w:sz w:val="20"/>
                <w:szCs w:val="20"/>
              </w:rPr>
              <w:t>η</w:t>
            </w:r>
            <w:r w:rsidRPr="0098499E">
              <w:rPr>
                <w:rFonts w:cstheme="minorHAnsi"/>
                <w:sz w:val="20"/>
                <w:szCs w:val="20"/>
              </w:rPr>
              <w:t xml:space="preserve"> </w:t>
            </w:r>
            <w:r w:rsidRPr="007E37A9">
              <w:rPr>
                <w:rFonts w:cstheme="minorHAnsi"/>
                <w:sz w:val="20"/>
                <w:szCs w:val="20"/>
              </w:rPr>
              <w:t>ισοδύναμο</w:t>
            </w:r>
          </w:p>
        </w:tc>
        <w:tc>
          <w:tcPr>
            <w:tcW w:w="1474" w:type="dxa"/>
            <w:shd w:val="clear" w:color="auto" w:fill="auto"/>
            <w:vAlign w:val="center"/>
          </w:tcPr>
          <w:p w:rsidR="00EA6F49" w:rsidRPr="0098499E" w:rsidRDefault="00EA6F49" w:rsidP="001815FA">
            <w:pPr>
              <w:spacing w:before="0"/>
              <w:jc w:val="center"/>
              <w:rPr>
                <w:rFonts w:cstheme="minorHAnsi"/>
                <w:sz w:val="20"/>
                <w:szCs w:val="20"/>
              </w:rPr>
            </w:pPr>
          </w:p>
        </w:tc>
        <w:tc>
          <w:tcPr>
            <w:tcW w:w="1474" w:type="dxa"/>
            <w:vAlign w:val="center"/>
          </w:tcPr>
          <w:p w:rsidR="00EA6F49" w:rsidRPr="0098499E" w:rsidRDefault="00EA6F49" w:rsidP="001815FA">
            <w:pPr>
              <w:spacing w:before="0"/>
              <w:jc w:val="center"/>
              <w:rPr>
                <w:rFonts w:cstheme="minorHAnsi"/>
                <w:sz w:val="20"/>
                <w:szCs w:val="20"/>
              </w:rPr>
            </w:pPr>
          </w:p>
        </w:tc>
      </w:tr>
      <w:tr w:rsidR="00EA6F49" w:rsidRPr="009251A4" w:rsidTr="001815FA">
        <w:tc>
          <w:tcPr>
            <w:tcW w:w="850" w:type="dxa"/>
            <w:shd w:val="clear" w:color="auto" w:fill="auto"/>
            <w:vAlign w:val="center"/>
          </w:tcPr>
          <w:p w:rsidR="00EA6F49" w:rsidRPr="0098499E"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val="en-US" w:eastAsia="el-GR"/>
              </w:rPr>
            </w:pPr>
            <w:r w:rsidRPr="007E37A9">
              <w:rPr>
                <w:rFonts w:cstheme="minorHAnsi"/>
                <w:sz w:val="20"/>
                <w:szCs w:val="20"/>
              </w:rPr>
              <w:t>διάλυμα</w:t>
            </w:r>
            <w:r w:rsidRPr="007E37A9">
              <w:rPr>
                <w:rFonts w:cstheme="minorHAnsi"/>
                <w:sz w:val="20"/>
                <w:szCs w:val="20"/>
                <w:lang w:val="en-US"/>
              </w:rPr>
              <w:t xml:space="preserve"> Proteinase K (RNA grade)</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proteinase K </w:t>
            </w:r>
            <w:r w:rsidRPr="007E37A9">
              <w:rPr>
                <w:rFonts w:cstheme="minorHAnsi"/>
                <w:sz w:val="20"/>
                <w:szCs w:val="20"/>
              </w:rPr>
              <w:br/>
              <w:t xml:space="preserve">Συσκευασία 5 mL, 20 mg⁄ml </w:t>
            </w:r>
            <w:r>
              <w:rPr>
                <w:rFonts w:cstheme="minorHAnsi"/>
                <w:sz w:val="20"/>
                <w:szCs w:val="20"/>
              </w:rPr>
              <w:t xml:space="preserve"> πχ </w:t>
            </w:r>
            <w:r w:rsidRPr="007E37A9">
              <w:rPr>
                <w:rFonts w:cstheme="minorHAnsi"/>
                <w:sz w:val="20"/>
                <w:szCs w:val="20"/>
              </w:rPr>
              <w:t>κατασκευαστής Invitrogen, κωδικός 25530049, η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374FC8"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DNase I, Amplification Grade </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val="en-US" w:eastAsia="el-GR"/>
              </w:rPr>
            </w:pPr>
            <w:r w:rsidRPr="007E37A9">
              <w:rPr>
                <w:rFonts w:cstheme="minorHAnsi"/>
                <w:sz w:val="20"/>
                <w:szCs w:val="20"/>
              </w:rPr>
              <w:t>DNase I, Amplification Grade, Να είναι καθαρισμένη και δοκιμασμένη (με ribonuclease assay με RNA ladder)  για μη ανιχνεύσιμα επίπεδα RNασης. Να</w:t>
            </w:r>
            <w:r w:rsidRPr="007E37A9">
              <w:rPr>
                <w:rFonts w:cstheme="minorHAnsi"/>
                <w:sz w:val="20"/>
                <w:szCs w:val="20"/>
                <w:lang w:val="en-US"/>
              </w:rPr>
              <w:t xml:space="preserve"> </w:t>
            </w:r>
            <w:r w:rsidRPr="007E37A9">
              <w:rPr>
                <w:rFonts w:cstheme="minorHAnsi"/>
                <w:sz w:val="20"/>
                <w:szCs w:val="20"/>
              </w:rPr>
              <w:t>περιλαμβάνει</w:t>
            </w:r>
            <w:r w:rsidRPr="007E37A9">
              <w:rPr>
                <w:rFonts w:cstheme="minorHAnsi"/>
                <w:sz w:val="20"/>
                <w:szCs w:val="20"/>
                <w:lang w:val="en-US"/>
              </w:rPr>
              <w:t>:</w:t>
            </w:r>
            <w:r w:rsidRPr="007E37A9">
              <w:rPr>
                <w:rFonts w:cstheme="minorHAnsi"/>
                <w:sz w:val="20"/>
                <w:szCs w:val="20"/>
                <w:lang w:val="en-US"/>
              </w:rPr>
              <w:br/>
              <w:t>1 vial of DNase I, Amp Grade (100 U)</w:t>
            </w:r>
            <w:r w:rsidRPr="007E37A9">
              <w:rPr>
                <w:rFonts w:cstheme="minorHAnsi"/>
                <w:sz w:val="20"/>
                <w:szCs w:val="20"/>
                <w:lang w:val="en-US"/>
              </w:rPr>
              <w:br/>
              <w:t>1 vial of 10X DNase I Reaction Buffer (1000 µL)</w:t>
            </w:r>
            <w:r w:rsidRPr="007E37A9">
              <w:rPr>
                <w:rFonts w:cstheme="minorHAnsi"/>
                <w:sz w:val="20"/>
                <w:szCs w:val="20"/>
                <w:lang w:val="en-US"/>
              </w:rPr>
              <w:br/>
              <w:t>1 vial of 25 mM EDTA (pH 8.0) (200 µL)</w:t>
            </w:r>
            <w:r w:rsidRPr="00722149">
              <w:rPr>
                <w:rFonts w:cstheme="minorHAnsi"/>
                <w:sz w:val="20"/>
                <w:szCs w:val="20"/>
                <w:lang w:val="en-US"/>
              </w:rPr>
              <w:t xml:space="preserve"> </w:t>
            </w:r>
            <w:r>
              <w:rPr>
                <w:rFonts w:cstheme="minorHAnsi"/>
                <w:sz w:val="20"/>
                <w:szCs w:val="20"/>
              </w:rPr>
              <w:t>πχ</w:t>
            </w:r>
            <w:r w:rsidRPr="00722149">
              <w:rPr>
                <w:rFonts w:cstheme="minorHAnsi"/>
                <w:sz w:val="20"/>
                <w:szCs w:val="20"/>
                <w:lang w:val="en-US"/>
              </w:rPr>
              <w:t xml:space="preserve"> </w:t>
            </w:r>
            <w:r w:rsidRPr="007E37A9">
              <w:rPr>
                <w:rFonts w:cstheme="minorHAnsi"/>
                <w:sz w:val="20"/>
                <w:szCs w:val="20"/>
              </w:rPr>
              <w:t>κατασκευαστής</w:t>
            </w:r>
            <w:r w:rsidRPr="007E37A9">
              <w:rPr>
                <w:rFonts w:cstheme="minorHAnsi"/>
                <w:sz w:val="20"/>
                <w:szCs w:val="20"/>
                <w:lang w:val="en-US"/>
              </w:rPr>
              <w:t xml:space="preserve"> Invitrogen,</w:t>
            </w:r>
            <w:r w:rsidRPr="007E37A9">
              <w:rPr>
                <w:rFonts w:cstheme="minorHAnsi"/>
                <w:sz w:val="20"/>
                <w:szCs w:val="20"/>
              </w:rPr>
              <w:t>κωδικός</w:t>
            </w:r>
            <w:r w:rsidRPr="007E37A9">
              <w:rPr>
                <w:rFonts w:cstheme="minorHAnsi"/>
                <w:sz w:val="20"/>
                <w:szCs w:val="20"/>
                <w:lang w:val="en-US"/>
              </w:rPr>
              <w:t xml:space="preserve"> 180680015,  </w:t>
            </w:r>
            <w:r w:rsidRPr="007E37A9">
              <w:rPr>
                <w:rFonts w:cstheme="minorHAnsi"/>
                <w:sz w:val="20"/>
                <w:szCs w:val="20"/>
              </w:rPr>
              <w:t>ή</w:t>
            </w:r>
            <w:r w:rsidRPr="007E37A9">
              <w:rPr>
                <w:rFonts w:cstheme="minorHAnsi"/>
                <w:sz w:val="20"/>
                <w:szCs w:val="20"/>
                <w:lang w:val="en-US"/>
              </w:rPr>
              <w:t xml:space="preserve"> </w:t>
            </w:r>
            <w:r w:rsidRPr="007E37A9">
              <w:rPr>
                <w:rFonts w:cstheme="minorHAnsi"/>
                <w:sz w:val="20"/>
                <w:szCs w:val="20"/>
              </w:rPr>
              <w:t>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lang w:val="en-US"/>
              </w:rPr>
            </w:pPr>
          </w:p>
        </w:tc>
        <w:tc>
          <w:tcPr>
            <w:tcW w:w="1474" w:type="dxa"/>
            <w:vAlign w:val="center"/>
          </w:tcPr>
          <w:p w:rsidR="00EA6F49" w:rsidRPr="007E37A9" w:rsidRDefault="00EA6F49" w:rsidP="001815FA">
            <w:pPr>
              <w:spacing w:before="0"/>
              <w:jc w:val="center"/>
              <w:rPr>
                <w:rFonts w:cstheme="minorHAnsi"/>
                <w:sz w:val="20"/>
                <w:szCs w:val="20"/>
                <w:lang w:val="en-US"/>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val="en-US"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Γλυκογόνο συνδεδεμένο με χρωστική</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Συσκευασια 5X300 µl</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2</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 xml:space="preserve">Γλυκογόνο συνδεδεμένο με χρωστική, κατάλληλο για συγκατακρήμνιση νουκλεϊκών οξέων (15 mg/mL) </w:t>
            </w:r>
            <w:r w:rsidRPr="007E37A9">
              <w:rPr>
                <w:rFonts w:cstheme="minorHAnsi"/>
                <w:sz w:val="20"/>
                <w:szCs w:val="20"/>
              </w:rPr>
              <w:br/>
            </w:r>
            <w:r w:rsidRPr="007E37A9">
              <w:rPr>
                <w:rFonts w:cstheme="minorHAnsi"/>
                <w:sz w:val="20"/>
                <w:szCs w:val="20"/>
              </w:rPr>
              <w:lastRenderedPageBreak/>
              <w:t>Συσκευασία 5X300 µl,</w:t>
            </w:r>
            <w:r>
              <w:rPr>
                <w:rFonts w:cstheme="minorHAnsi"/>
                <w:sz w:val="20"/>
                <w:szCs w:val="20"/>
              </w:rPr>
              <w:t xml:space="preserve"> π.χ </w:t>
            </w:r>
            <w:r w:rsidRPr="007E37A9">
              <w:rPr>
                <w:rFonts w:cstheme="minorHAnsi"/>
                <w:sz w:val="20"/>
                <w:szCs w:val="20"/>
              </w:rPr>
              <w:t xml:space="preserve"> κατασκευαστής Invitrogen, Glucoblue κωδικός AM9516,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374FC8"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BS3 (bis(sulfosuccinimidyl)</w:t>
            </w:r>
            <w:r>
              <w:rPr>
                <w:rFonts w:cstheme="minorHAnsi"/>
                <w:sz w:val="20"/>
                <w:szCs w:val="20"/>
              </w:rPr>
              <w:t xml:space="preserve"> </w:t>
            </w:r>
            <w:r w:rsidRPr="007E37A9">
              <w:rPr>
                <w:rFonts w:cstheme="minorHAnsi"/>
                <w:sz w:val="20"/>
                <w:szCs w:val="20"/>
              </w:rPr>
              <w:t>suberate)</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Συσκευασία 50 mg</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2</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val="en-US" w:eastAsia="el-GR"/>
              </w:rPr>
            </w:pPr>
            <w:r w:rsidRPr="007E37A9">
              <w:rPr>
                <w:rFonts w:cstheme="minorHAnsi"/>
                <w:sz w:val="20"/>
                <w:szCs w:val="20"/>
                <w:lang w:val="en-US"/>
              </w:rPr>
              <w:t>BS</w:t>
            </w:r>
            <w:r w:rsidRPr="0098499E">
              <w:rPr>
                <w:rFonts w:cstheme="minorHAnsi"/>
                <w:sz w:val="20"/>
                <w:szCs w:val="20"/>
                <w:lang w:val="en-US"/>
              </w:rPr>
              <w:t>3 (</w:t>
            </w:r>
            <w:r w:rsidRPr="007E37A9">
              <w:rPr>
                <w:rFonts w:cstheme="minorHAnsi"/>
                <w:sz w:val="20"/>
                <w:szCs w:val="20"/>
                <w:lang w:val="en-US"/>
              </w:rPr>
              <w:t>bis</w:t>
            </w:r>
            <w:r w:rsidRPr="0098499E">
              <w:rPr>
                <w:rFonts w:cstheme="minorHAnsi"/>
                <w:sz w:val="20"/>
                <w:szCs w:val="20"/>
                <w:lang w:val="en-US"/>
              </w:rPr>
              <w:t>(</w:t>
            </w:r>
            <w:r w:rsidRPr="007E37A9">
              <w:rPr>
                <w:rFonts w:cstheme="minorHAnsi"/>
                <w:sz w:val="20"/>
                <w:szCs w:val="20"/>
                <w:lang w:val="en-US"/>
              </w:rPr>
              <w:t>sulfosuccinimidyl</w:t>
            </w:r>
            <w:r w:rsidRPr="0098499E">
              <w:rPr>
                <w:rFonts w:cstheme="minorHAnsi"/>
                <w:sz w:val="20"/>
                <w:szCs w:val="20"/>
                <w:lang w:val="en-US"/>
              </w:rPr>
              <w:t>)</w:t>
            </w:r>
            <w:r w:rsidRPr="007E37A9">
              <w:rPr>
                <w:rFonts w:cstheme="minorHAnsi"/>
                <w:sz w:val="20"/>
                <w:szCs w:val="20"/>
                <w:lang w:val="en-US"/>
              </w:rPr>
              <w:t>suberate</w:t>
            </w:r>
            <w:r w:rsidRPr="0098499E">
              <w:rPr>
                <w:rFonts w:cstheme="minorHAnsi"/>
                <w:sz w:val="20"/>
                <w:szCs w:val="20"/>
                <w:lang w:val="en-US"/>
              </w:rPr>
              <w:t xml:space="preserve">), </w:t>
            </w:r>
            <w:r w:rsidRPr="0098499E">
              <w:rPr>
                <w:rFonts w:cstheme="minorHAnsi"/>
                <w:sz w:val="20"/>
                <w:szCs w:val="20"/>
                <w:lang w:val="en-US"/>
              </w:rPr>
              <w:br/>
              <w:t xml:space="preserve">• </w:t>
            </w:r>
            <w:r w:rsidRPr="007E37A9">
              <w:rPr>
                <w:rFonts w:cstheme="minorHAnsi"/>
                <w:sz w:val="20"/>
                <w:szCs w:val="20"/>
                <w:lang w:val="en-US"/>
              </w:rPr>
              <w:t>Purity</w:t>
            </w:r>
            <w:r w:rsidRPr="0098499E">
              <w:rPr>
                <w:rFonts w:cstheme="minorHAnsi"/>
                <w:sz w:val="20"/>
                <w:szCs w:val="20"/>
                <w:lang w:val="en-US"/>
              </w:rPr>
              <w:t xml:space="preserve">: &gt; 93% </w:t>
            </w:r>
            <w:r w:rsidRPr="007E37A9">
              <w:rPr>
                <w:rFonts w:cstheme="minorHAnsi"/>
                <w:sz w:val="20"/>
                <w:szCs w:val="20"/>
                <w:lang w:val="en-US"/>
              </w:rPr>
              <w:t>by</w:t>
            </w:r>
            <w:r w:rsidRPr="0098499E">
              <w:rPr>
                <w:rFonts w:cstheme="minorHAnsi"/>
                <w:sz w:val="20"/>
                <w:szCs w:val="20"/>
                <w:lang w:val="en-US"/>
              </w:rPr>
              <w:t xml:space="preserve"> </w:t>
            </w:r>
            <w:r w:rsidRPr="007E37A9">
              <w:rPr>
                <w:rFonts w:cstheme="minorHAnsi"/>
                <w:sz w:val="20"/>
                <w:szCs w:val="20"/>
                <w:lang w:val="en-US"/>
              </w:rPr>
              <w:t>quantitative NMR (the highest standard for crosslinker purity)</w:t>
            </w:r>
            <w:r w:rsidRPr="007E37A9">
              <w:rPr>
                <w:rFonts w:cstheme="minorHAnsi"/>
                <w:sz w:val="20"/>
                <w:szCs w:val="20"/>
                <w:lang w:val="en-US"/>
              </w:rPr>
              <w:br/>
              <w:t>• Solubility: &gt; 5.8 mg/mL in DI water, clear solution with no insoluble material</w:t>
            </w:r>
            <w:r w:rsidRPr="007E37A9">
              <w:rPr>
                <w:rFonts w:cstheme="minorHAnsi"/>
                <w:sz w:val="20"/>
                <w:szCs w:val="20"/>
                <w:lang w:val="en-US"/>
              </w:rPr>
              <w:br/>
            </w:r>
            <w:r w:rsidRPr="007E37A9">
              <w:rPr>
                <w:rFonts w:cstheme="minorHAnsi"/>
                <w:sz w:val="20"/>
                <w:szCs w:val="20"/>
              </w:rPr>
              <w:t>Συσκευασία</w:t>
            </w:r>
            <w:r w:rsidRPr="007E37A9">
              <w:rPr>
                <w:rFonts w:cstheme="minorHAnsi"/>
                <w:sz w:val="20"/>
                <w:szCs w:val="20"/>
                <w:lang w:val="en-US"/>
              </w:rPr>
              <w:t xml:space="preserve"> 50 mg,</w:t>
            </w:r>
            <w:r w:rsidRPr="00722149">
              <w:rPr>
                <w:rFonts w:cstheme="minorHAnsi"/>
                <w:sz w:val="20"/>
                <w:szCs w:val="20"/>
                <w:lang w:val="en-US"/>
              </w:rPr>
              <w:t xml:space="preserve"> </w:t>
            </w:r>
            <w:r>
              <w:rPr>
                <w:rFonts w:cstheme="minorHAnsi"/>
                <w:sz w:val="20"/>
                <w:szCs w:val="20"/>
              </w:rPr>
              <w:t>πχ</w:t>
            </w:r>
            <w:r w:rsidRPr="00722149">
              <w:rPr>
                <w:rFonts w:cstheme="minorHAnsi"/>
                <w:sz w:val="20"/>
                <w:szCs w:val="20"/>
                <w:lang w:val="en-US"/>
              </w:rPr>
              <w:t xml:space="preserve"> </w:t>
            </w:r>
            <w:r w:rsidRPr="007E37A9">
              <w:rPr>
                <w:rFonts w:cstheme="minorHAnsi"/>
                <w:sz w:val="20"/>
                <w:szCs w:val="20"/>
              </w:rPr>
              <w:t>κατασκευαστής</w:t>
            </w:r>
            <w:r w:rsidRPr="007E37A9">
              <w:rPr>
                <w:rFonts w:cstheme="minorHAnsi"/>
                <w:sz w:val="20"/>
                <w:szCs w:val="20"/>
                <w:lang w:val="en-US"/>
              </w:rPr>
              <w:t xml:space="preserve"> Thermo fisher ,</w:t>
            </w:r>
            <w:r w:rsidRPr="007E37A9">
              <w:rPr>
                <w:rFonts w:cstheme="minorHAnsi"/>
                <w:sz w:val="20"/>
                <w:szCs w:val="20"/>
              </w:rPr>
              <w:t>κωδικός</w:t>
            </w:r>
            <w:r w:rsidRPr="007E37A9">
              <w:rPr>
                <w:rFonts w:cstheme="minorHAnsi"/>
                <w:sz w:val="20"/>
                <w:szCs w:val="20"/>
                <w:lang w:val="en-US"/>
              </w:rPr>
              <w:t xml:space="preserve"> 21580,  </w:t>
            </w:r>
            <w:r w:rsidRPr="007E37A9">
              <w:rPr>
                <w:rFonts w:cstheme="minorHAnsi"/>
                <w:sz w:val="20"/>
                <w:szCs w:val="20"/>
              </w:rPr>
              <w:t>ή</w:t>
            </w:r>
            <w:r w:rsidRPr="007E37A9">
              <w:rPr>
                <w:rFonts w:cstheme="minorHAnsi"/>
                <w:sz w:val="20"/>
                <w:szCs w:val="20"/>
                <w:lang w:val="en-US"/>
              </w:rPr>
              <w:t xml:space="preserve"> </w:t>
            </w:r>
            <w:r w:rsidRPr="007E37A9">
              <w:rPr>
                <w:rFonts w:cstheme="minorHAnsi"/>
                <w:sz w:val="20"/>
                <w:szCs w:val="20"/>
              </w:rPr>
              <w:t>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lang w:val="en-US"/>
              </w:rPr>
            </w:pPr>
          </w:p>
        </w:tc>
        <w:tc>
          <w:tcPr>
            <w:tcW w:w="1474" w:type="dxa"/>
            <w:vAlign w:val="center"/>
          </w:tcPr>
          <w:p w:rsidR="00EA6F49" w:rsidRPr="007E37A9" w:rsidRDefault="00EA6F49" w:rsidP="001815FA">
            <w:pPr>
              <w:spacing w:before="0"/>
              <w:jc w:val="center"/>
              <w:rPr>
                <w:rFonts w:cstheme="minorHAnsi"/>
                <w:sz w:val="20"/>
                <w:szCs w:val="20"/>
                <w:lang w:val="en-US"/>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val="en-US"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Si nuclease</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4</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S1 Nuclease (100 U/µL). Συσκευασία 10000 units, κατασκευαστής Thermo scientific ,κωδικός ENO321,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Μαγνητικά σφαιρίδια συζευγμένα με στρεπταβιδίνη</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2</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Μαγνητικά μικροσφαιρίδια συζευγμένα με στρεπταβιδίνη</w:t>
            </w:r>
            <w:r w:rsidRPr="007E37A9">
              <w:rPr>
                <w:rFonts w:cstheme="minorHAnsi"/>
                <w:sz w:val="20"/>
                <w:szCs w:val="20"/>
              </w:rPr>
              <w:br/>
              <w:t xml:space="preserve">• αυξημένη ικανότητα πρόσδεσης για μόρια </w:t>
            </w:r>
            <w:r w:rsidRPr="007E37A9">
              <w:rPr>
                <w:rFonts w:cstheme="minorHAnsi"/>
                <w:sz w:val="20"/>
                <w:szCs w:val="20"/>
                <w:lang w:val="en-US"/>
              </w:rPr>
              <w:t>dsDNA</w:t>
            </w:r>
            <w:r w:rsidRPr="007E37A9">
              <w:rPr>
                <w:rFonts w:cstheme="minorHAnsi"/>
                <w:sz w:val="20"/>
                <w:szCs w:val="20"/>
              </w:rPr>
              <w:t xml:space="preserve"> &gt;2 </w:t>
            </w:r>
            <w:r w:rsidRPr="007E37A9">
              <w:rPr>
                <w:rFonts w:cstheme="minorHAnsi"/>
                <w:sz w:val="20"/>
                <w:szCs w:val="20"/>
              </w:rPr>
              <w:br/>
              <w:t xml:space="preserve">• σύντομος χρόνος απομόνωσης χρωματίνης </w:t>
            </w:r>
            <w:r w:rsidRPr="007E37A9">
              <w:rPr>
                <w:rFonts w:cstheme="minorHAnsi"/>
                <w:sz w:val="20"/>
                <w:szCs w:val="20"/>
              </w:rPr>
              <w:br/>
              <w:t xml:space="preserve">το κιτ να περιλαμβάνει: 1 </w:t>
            </w:r>
            <w:r w:rsidRPr="007E37A9">
              <w:rPr>
                <w:rFonts w:cstheme="minorHAnsi"/>
                <w:sz w:val="20"/>
                <w:szCs w:val="20"/>
                <w:lang w:val="en-US"/>
              </w:rPr>
              <w:t>ml</w:t>
            </w:r>
            <w:r w:rsidRPr="007E37A9">
              <w:rPr>
                <w:rFonts w:cstheme="minorHAnsi"/>
                <w:sz w:val="20"/>
                <w:szCs w:val="20"/>
              </w:rPr>
              <w:t xml:space="preserve"> μαγνητικά μικροσφαιρίδια συζευγμένα με ανασυνδυασμένη </w:t>
            </w:r>
            <w:r w:rsidRPr="007E37A9">
              <w:rPr>
                <w:rFonts w:cstheme="minorHAnsi"/>
                <w:sz w:val="20"/>
                <w:szCs w:val="20"/>
                <w:lang w:val="en-US"/>
              </w:rPr>
              <w:t>Streptavidin</w:t>
            </w:r>
            <w:r w:rsidRPr="007E37A9">
              <w:rPr>
                <w:rFonts w:cstheme="minorHAnsi"/>
                <w:sz w:val="20"/>
                <w:szCs w:val="20"/>
              </w:rPr>
              <w:t xml:space="preserve"> (διαμέτρου 2.8 µ</w:t>
            </w:r>
            <w:r w:rsidRPr="007E37A9">
              <w:rPr>
                <w:rFonts w:cstheme="minorHAnsi"/>
                <w:sz w:val="20"/>
                <w:szCs w:val="20"/>
                <w:lang w:val="en-US"/>
              </w:rPr>
              <w:t>m</w:t>
            </w:r>
            <w:r w:rsidRPr="007E37A9">
              <w:rPr>
                <w:rFonts w:cstheme="minorHAnsi"/>
                <w:sz w:val="20"/>
                <w:szCs w:val="20"/>
              </w:rPr>
              <w:t xml:space="preserve"> σε ρυθμιστικό διάλυμα </w:t>
            </w:r>
            <w:r w:rsidRPr="007E37A9">
              <w:rPr>
                <w:rFonts w:cstheme="minorHAnsi"/>
                <w:sz w:val="20"/>
                <w:szCs w:val="20"/>
                <w:lang w:val="en-US"/>
              </w:rPr>
              <w:t>PBS</w:t>
            </w:r>
            <w:r w:rsidRPr="007E37A9">
              <w:rPr>
                <w:rFonts w:cstheme="minorHAnsi"/>
                <w:sz w:val="20"/>
                <w:szCs w:val="20"/>
              </w:rPr>
              <w:t xml:space="preserve">, </w:t>
            </w:r>
            <w:r w:rsidRPr="007E37A9">
              <w:rPr>
                <w:rFonts w:cstheme="minorHAnsi"/>
                <w:sz w:val="20"/>
                <w:szCs w:val="20"/>
                <w:lang w:val="en-US"/>
              </w:rPr>
              <w:t>pH</w:t>
            </w:r>
            <w:r w:rsidRPr="007E37A9">
              <w:rPr>
                <w:rFonts w:cstheme="minorHAnsi"/>
                <w:sz w:val="20"/>
                <w:szCs w:val="20"/>
              </w:rPr>
              <w:t xml:space="preserve"> 7.4 με 0.1% </w:t>
            </w:r>
            <w:r w:rsidRPr="007E37A9">
              <w:rPr>
                <w:rFonts w:cstheme="minorHAnsi"/>
                <w:sz w:val="20"/>
                <w:szCs w:val="20"/>
                <w:lang w:val="en-US"/>
              </w:rPr>
              <w:t>BSA</w:t>
            </w:r>
            <w:r w:rsidRPr="007E37A9">
              <w:rPr>
                <w:rFonts w:cstheme="minorHAnsi"/>
                <w:sz w:val="20"/>
                <w:szCs w:val="20"/>
              </w:rPr>
              <w:t xml:space="preserve"> και 0.02% </w:t>
            </w:r>
            <w:r w:rsidRPr="007E37A9">
              <w:rPr>
                <w:rFonts w:cstheme="minorHAnsi"/>
                <w:sz w:val="20"/>
                <w:szCs w:val="20"/>
                <w:lang w:val="en-US"/>
              </w:rPr>
              <w:t>NaN</w:t>
            </w:r>
            <w:r w:rsidRPr="007E37A9">
              <w:rPr>
                <w:rFonts w:cstheme="minorHAnsi"/>
                <w:sz w:val="20"/>
                <w:szCs w:val="20"/>
              </w:rPr>
              <w:t xml:space="preserve">3). 15 </w:t>
            </w:r>
            <w:r w:rsidRPr="007E37A9">
              <w:rPr>
                <w:rFonts w:cstheme="minorHAnsi"/>
                <w:sz w:val="20"/>
                <w:szCs w:val="20"/>
                <w:lang w:val="en-US"/>
              </w:rPr>
              <w:t>ml</w:t>
            </w:r>
            <w:r w:rsidRPr="007E37A9">
              <w:rPr>
                <w:rFonts w:cstheme="minorHAnsi"/>
                <w:sz w:val="20"/>
                <w:szCs w:val="20"/>
              </w:rPr>
              <w:t xml:space="preserve"> </w:t>
            </w:r>
            <w:r w:rsidRPr="007E37A9">
              <w:rPr>
                <w:rFonts w:cstheme="minorHAnsi"/>
                <w:sz w:val="20"/>
                <w:szCs w:val="20"/>
                <w:lang w:val="en-US"/>
              </w:rPr>
              <w:t>Binding</w:t>
            </w:r>
            <w:r w:rsidRPr="007E37A9">
              <w:rPr>
                <w:rFonts w:cstheme="minorHAnsi"/>
                <w:sz w:val="20"/>
                <w:szCs w:val="20"/>
              </w:rPr>
              <w:t xml:space="preserve"> </w:t>
            </w:r>
            <w:r w:rsidRPr="007E37A9">
              <w:rPr>
                <w:rFonts w:cstheme="minorHAnsi"/>
                <w:sz w:val="20"/>
                <w:szCs w:val="20"/>
                <w:lang w:val="en-US"/>
              </w:rPr>
              <w:t>Solution</w:t>
            </w:r>
            <w:r w:rsidRPr="007E37A9">
              <w:rPr>
                <w:rFonts w:cstheme="minorHAnsi"/>
                <w:sz w:val="20"/>
                <w:szCs w:val="20"/>
              </w:rPr>
              <w:t xml:space="preserve"> και 15 </w:t>
            </w:r>
            <w:r w:rsidRPr="007E37A9">
              <w:rPr>
                <w:rFonts w:cstheme="minorHAnsi"/>
                <w:sz w:val="20"/>
                <w:szCs w:val="20"/>
                <w:lang w:val="en-US"/>
              </w:rPr>
              <w:t>ml</w:t>
            </w:r>
            <w:r w:rsidRPr="007E37A9">
              <w:rPr>
                <w:rFonts w:cstheme="minorHAnsi"/>
                <w:sz w:val="20"/>
                <w:szCs w:val="20"/>
              </w:rPr>
              <w:t xml:space="preserve"> </w:t>
            </w:r>
            <w:r w:rsidRPr="007E37A9">
              <w:rPr>
                <w:rFonts w:cstheme="minorHAnsi"/>
                <w:sz w:val="20"/>
                <w:szCs w:val="20"/>
                <w:lang w:val="en-US"/>
              </w:rPr>
              <w:t>Washing</w:t>
            </w:r>
            <w:r w:rsidRPr="007E37A9">
              <w:rPr>
                <w:rFonts w:cstheme="minorHAnsi"/>
                <w:sz w:val="20"/>
                <w:szCs w:val="20"/>
              </w:rPr>
              <w:t xml:space="preserve"> </w:t>
            </w:r>
            <w:r w:rsidRPr="007E37A9">
              <w:rPr>
                <w:rFonts w:cstheme="minorHAnsi"/>
                <w:sz w:val="20"/>
                <w:szCs w:val="20"/>
                <w:lang w:val="en-US"/>
              </w:rPr>
              <w:t>Solution</w:t>
            </w:r>
            <w:r w:rsidRPr="007E37A9">
              <w:rPr>
                <w:rFonts w:cstheme="minorHAnsi"/>
                <w:sz w:val="20"/>
                <w:szCs w:val="20"/>
              </w:rPr>
              <w:br/>
              <w:t xml:space="preserve">συσκευασία 200 </w:t>
            </w:r>
            <w:r w:rsidRPr="007E37A9">
              <w:rPr>
                <w:rFonts w:cstheme="minorHAnsi"/>
                <w:sz w:val="20"/>
                <w:szCs w:val="20"/>
                <w:lang w:val="en-US"/>
              </w:rPr>
              <w:t>isolations</w:t>
            </w:r>
            <w:r w:rsidRPr="007E37A9">
              <w:rPr>
                <w:rFonts w:cstheme="minorHAnsi"/>
                <w:sz w:val="20"/>
                <w:szCs w:val="20"/>
              </w:rPr>
              <w:t>,</w:t>
            </w:r>
            <w:r>
              <w:rPr>
                <w:rFonts w:cstheme="minorHAnsi"/>
                <w:sz w:val="20"/>
                <w:szCs w:val="20"/>
              </w:rPr>
              <w:t xml:space="preserve"> πχ </w:t>
            </w:r>
            <w:r w:rsidRPr="007E37A9">
              <w:rPr>
                <w:rFonts w:cstheme="minorHAnsi"/>
                <w:sz w:val="20"/>
                <w:szCs w:val="20"/>
              </w:rPr>
              <w:t xml:space="preserve">κατασκευαστής </w:t>
            </w:r>
            <w:r w:rsidRPr="007E37A9">
              <w:rPr>
                <w:rFonts w:cstheme="minorHAnsi"/>
                <w:sz w:val="20"/>
                <w:szCs w:val="20"/>
                <w:lang w:val="en-US"/>
              </w:rPr>
              <w:t>Invitrogen</w:t>
            </w:r>
            <w:r w:rsidRPr="007E37A9">
              <w:rPr>
                <w:rFonts w:cstheme="minorHAnsi"/>
                <w:sz w:val="20"/>
                <w:szCs w:val="20"/>
              </w:rPr>
              <w:t>,κωδικός 60101, ή 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r w:rsidR="00EA6F49" w:rsidRPr="00374FC8"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val="en-US" w:eastAsia="el-GR"/>
              </w:rPr>
            </w:pPr>
            <w:r w:rsidRPr="007E37A9">
              <w:rPr>
                <w:rFonts w:cstheme="minorHAnsi"/>
                <w:sz w:val="20"/>
                <w:szCs w:val="20"/>
              </w:rPr>
              <w:t>αντίσωμα</w:t>
            </w:r>
            <w:r w:rsidRPr="007E37A9">
              <w:rPr>
                <w:rFonts w:cstheme="minorHAnsi"/>
                <w:sz w:val="20"/>
                <w:szCs w:val="20"/>
                <w:lang w:val="en-US"/>
              </w:rPr>
              <w:t xml:space="preserve"> Goat anti-Rat IgM (Heavy chain), Alexa Fluor 488</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 xml:space="preserve">500 µg </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val="en-US" w:eastAsia="el-GR"/>
              </w:rPr>
            </w:pPr>
            <w:r w:rsidRPr="007E37A9">
              <w:rPr>
                <w:rFonts w:cstheme="minorHAnsi"/>
                <w:sz w:val="20"/>
                <w:szCs w:val="20"/>
                <w:lang w:val="en-US"/>
              </w:rPr>
              <w:t>Goat anti-Rat IgM (Heavy chain) Cross-Adsorbed Secondary Antibody, Alexa Fluor 488</w:t>
            </w:r>
            <w:r w:rsidRPr="007E37A9">
              <w:rPr>
                <w:rFonts w:cstheme="minorHAnsi"/>
                <w:sz w:val="20"/>
                <w:szCs w:val="20"/>
                <w:lang w:val="en-US"/>
              </w:rPr>
              <w:br/>
              <w:t>Species Reactivity: Rat</w:t>
            </w:r>
            <w:r w:rsidRPr="007E37A9">
              <w:rPr>
                <w:rFonts w:cstheme="minorHAnsi"/>
                <w:sz w:val="20"/>
                <w:szCs w:val="20"/>
                <w:lang w:val="en-US"/>
              </w:rPr>
              <w:br/>
              <w:t>Host / Isotype: Goat / IgG</w:t>
            </w:r>
            <w:r w:rsidRPr="007E37A9">
              <w:rPr>
                <w:rFonts w:cstheme="minorHAnsi"/>
                <w:sz w:val="20"/>
                <w:szCs w:val="20"/>
                <w:lang w:val="en-US"/>
              </w:rPr>
              <w:br/>
              <w:t>Class: Polyclonal</w:t>
            </w:r>
            <w:r w:rsidRPr="007E37A9">
              <w:rPr>
                <w:rFonts w:cstheme="minorHAnsi"/>
                <w:sz w:val="20"/>
                <w:szCs w:val="20"/>
                <w:lang w:val="en-US"/>
              </w:rPr>
              <w:br/>
              <w:t>Type: Secondary Antibody</w:t>
            </w:r>
            <w:r w:rsidRPr="007E37A9">
              <w:rPr>
                <w:rFonts w:cstheme="minorHAnsi"/>
                <w:sz w:val="20"/>
                <w:szCs w:val="20"/>
                <w:lang w:val="en-US"/>
              </w:rPr>
              <w:br/>
              <w:t>Immunogen: Rat Mu immunonglobin</w:t>
            </w:r>
            <w:r w:rsidRPr="007E37A9">
              <w:rPr>
                <w:rFonts w:cstheme="minorHAnsi"/>
                <w:sz w:val="20"/>
                <w:szCs w:val="20"/>
                <w:lang w:val="en-US"/>
              </w:rPr>
              <w:br/>
              <w:t>Conjugate: Alexa Fluor® 488</w:t>
            </w:r>
            <w:r w:rsidRPr="007E37A9">
              <w:rPr>
                <w:rFonts w:cstheme="minorHAnsi"/>
                <w:sz w:val="20"/>
                <w:szCs w:val="20"/>
                <w:lang w:val="en-US"/>
              </w:rPr>
              <w:br/>
              <w:t>Form: liquid</w:t>
            </w:r>
            <w:r w:rsidRPr="007E37A9">
              <w:rPr>
                <w:rFonts w:cstheme="minorHAnsi"/>
                <w:sz w:val="20"/>
                <w:szCs w:val="20"/>
                <w:lang w:val="en-US"/>
              </w:rPr>
              <w:br/>
              <w:t>Concentration: 2 mg/mL</w:t>
            </w:r>
            <w:r w:rsidRPr="007E37A9">
              <w:rPr>
                <w:rFonts w:cstheme="minorHAnsi"/>
                <w:sz w:val="20"/>
                <w:szCs w:val="20"/>
                <w:lang w:val="en-US"/>
              </w:rPr>
              <w:br/>
              <w:t>Purification: purified</w:t>
            </w:r>
            <w:r w:rsidRPr="007E37A9">
              <w:rPr>
                <w:rFonts w:cstheme="minorHAnsi"/>
                <w:sz w:val="20"/>
                <w:szCs w:val="20"/>
                <w:lang w:val="en-US"/>
              </w:rPr>
              <w:br/>
              <w:t>Storage buffer: PBS, pH 7.5</w:t>
            </w:r>
            <w:r w:rsidRPr="007E37A9">
              <w:rPr>
                <w:rFonts w:cstheme="minorHAnsi"/>
                <w:sz w:val="20"/>
                <w:szCs w:val="20"/>
                <w:lang w:val="en-US"/>
              </w:rPr>
              <w:br/>
              <w:t>Contains: 5mM sodium azide</w:t>
            </w:r>
            <w:r w:rsidRPr="007E37A9">
              <w:rPr>
                <w:rFonts w:cstheme="minorHAnsi"/>
                <w:sz w:val="20"/>
                <w:szCs w:val="20"/>
                <w:lang w:val="en-US"/>
              </w:rPr>
              <w:br/>
              <w:t>Target: IgM</w:t>
            </w:r>
            <w:r w:rsidRPr="007E37A9">
              <w:rPr>
                <w:rFonts w:cstheme="minorHAnsi"/>
                <w:sz w:val="20"/>
                <w:szCs w:val="20"/>
                <w:lang w:val="en-US"/>
              </w:rPr>
              <w:br/>
              <w:t>Cross Adsorption: Against mouse IgG, mouse serum, and human serum prior to conjucation</w:t>
            </w:r>
            <w:r w:rsidRPr="007E37A9">
              <w:rPr>
                <w:rFonts w:cstheme="minorHAnsi"/>
                <w:sz w:val="20"/>
                <w:szCs w:val="20"/>
                <w:lang w:val="en-US"/>
              </w:rPr>
              <w:br/>
              <w:t>Antibody Form: Whole Antibody,</w:t>
            </w:r>
            <w:r w:rsidRPr="00722149">
              <w:rPr>
                <w:rFonts w:cstheme="minorHAnsi"/>
                <w:sz w:val="20"/>
                <w:szCs w:val="20"/>
                <w:lang w:val="en-US"/>
              </w:rPr>
              <w:t xml:space="preserve"> </w:t>
            </w:r>
            <w:r>
              <w:rPr>
                <w:rFonts w:cstheme="minorHAnsi"/>
                <w:sz w:val="20"/>
                <w:szCs w:val="20"/>
              </w:rPr>
              <w:t>πχ</w:t>
            </w:r>
            <w:r w:rsidRPr="00722149">
              <w:rPr>
                <w:rFonts w:cstheme="minorHAnsi"/>
                <w:sz w:val="20"/>
                <w:szCs w:val="20"/>
                <w:lang w:val="en-US"/>
              </w:rPr>
              <w:t xml:space="preserve"> </w:t>
            </w:r>
            <w:r w:rsidRPr="007E37A9">
              <w:rPr>
                <w:rFonts w:cstheme="minorHAnsi"/>
                <w:sz w:val="20"/>
                <w:szCs w:val="20"/>
              </w:rPr>
              <w:t>κατασκευαστής</w:t>
            </w:r>
            <w:r w:rsidRPr="007E37A9">
              <w:rPr>
                <w:rFonts w:cstheme="minorHAnsi"/>
                <w:sz w:val="20"/>
                <w:szCs w:val="20"/>
                <w:lang w:val="en-US"/>
              </w:rPr>
              <w:t xml:space="preserve"> Invitrogen,</w:t>
            </w:r>
            <w:r w:rsidRPr="007E37A9">
              <w:rPr>
                <w:rFonts w:cstheme="minorHAnsi"/>
                <w:sz w:val="20"/>
                <w:szCs w:val="20"/>
              </w:rPr>
              <w:t>κωδικός</w:t>
            </w:r>
            <w:r w:rsidRPr="007E37A9">
              <w:rPr>
                <w:rFonts w:cstheme="minorHAnsi"/>
                <w:sz w:val="20"/>
                <w:szCs w:val="20"/>
                <w:lang w:val="en-US"/>
              </w:rPr>
              <w:t xml:space="preserve"> A-21212 ,  </w:t>
            </w:r>
            <w:r w:rsidRPr="007E37A9">
              <w:rPr>
                <w:rFonts w:cstheme="minorHAnsi"/>
                <w:sz w:val="20"/>
                <w:szCs w:val="20"/>
              </w:rPr>
              <w:t>η</w:t>
            </w:r>
            <w:r w:rsidRPr="007E37A9">
              <w:rPr>
                <w:rFonts w:cstheme="minorHAnsi"/>
                <w:sz w:val="20"/>
                <w:szCs w:val="20"/>
                <w:lang w:val="en-US"/>
              </w:rPr>
              <w:t xml:space="preserve"> </w:t>
            </w:r>
            <w:r w:rsidRPr="007E37A9">
              <w:rPr>
                <w:rFonts w:cstheme="minorHAnsi"/>
                <w:sz w:val="20"/>
                <w:szCs w:val="20"/>
              </w:rPr>
              <w:t>ισοδύναμο</w:t>
            </w:r>
          </w:p>
        </w:tc>
        <w:tc>
          <w:tcPr>
            <w:tcW w:w="1474" w:type="dxa"/>
            <w:shd w:val="clear" w:color="auto" w:fill="auto"/>
            <w:vAlign w:val="center"/>
          </w:tcPr>
          <w:p w:rsidR="00EA6F49" w:rsidRPr="007E37A9" w:rsidRDefault="00EA6F49" w:rsidP="001815FA">
            <w:pPr>
              <w:spacing w:before="0"/>
              <w:jc w:val="center"/>
              <w:rPr>
                <w:rFonts w:cstheme="minorHAnsi"/>
                <w:sz w:val="20"/>
                <w:szCs w:val="20"/>
                <w:lang w:val="en-US"/>
              </w:rPr>
            </w:pPr>
          </w:p>
        </w:tc>
        <w:tc>
          <w:tcPr>
            <w:tcW w:w="1474" w:type="dxa"/>
            <w:vAlign w:val="center"/>
          </w:tcPr>
          <w:p w:rsidR="00EA6F49" w:rsidRPr="007E37A9" w:rsidRDefault="00EA6F49" w:rsidP="001815FA">
            <w:pPr>
              <w:spacing w:before="0"/>
              <w:jc w:val="center"/>
              <w:rPr>
                <w:rFonts w:cstheme="minorHAnsi"/>
                <w:sz w:val="20"/>
                <w:szCs w:val="20"/>
                <w:lang w:val="en-US"/>
              </w:rPr>
            </w:pPr>
          </w:p>
        </w:tc>
      </w:tr>
      <w:tr w:rsidR="00EA6F49" w:rsidRPr="009251A4" w:rsidTr="001815FA">
        <w:tc>
          <w:tcPr>
            <w:tcW w:w="850" w:type="dxa"/>
            <w:shd w:val="clear" w:color="auto" w:fill="auto"/>
            <w:vAlign w:val="center"/>
          </w:tcPr>
          <w:p w:rsidR="00EA6F49" w:rsidRPr="007E37A9" w:rsidRDefault="00EA6F49" w:rsidP="001815FA">
            <w:pPr>
              <w:pStyle w:val="ListParagraph"/>
              <w:numPr>
                <w:ilvl w:val="0"/>
                <w:numId w:val="42"/>
              </w:numPr>
              <w:spacing w:before="0"/>
              <w:jc w:val="center"/>
              <w:rPr>
                <w:rFonts w:eastAsia="Times New Roman" w:cstheme="minorHAnsi"/>
                <w:sz w:val="20"/>
                <w:szCs w:val="20"/>
                <w:lang w:val="en-US" w:eastAsia="el-GR"/>
              </w:rPr>
            </w:pPr>
          </w:p>
        </w:tc>
        <w:tc>
          <w:tcPr>
            <w:tcW w:w="2268"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σύστημα αντιδραστηρίων διαμόλυνσης κυττάρων με ανασυνδυασμένη πρωτεΐνη</w:t>
            </w:r>
          </w:p>
        </w:tc>
        <w:tc>
          <w:tcPr>
            <w:tcW w:w="1247"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1134" w:type="dxa"/>
            <w:shd w:val="clear" w:color="auto" w:fill="auto"/>
            <w:vAlign w:val="center"/>
          </w:tcPr>
          <w:p w:rsidR="00EA6F49" w:rsidRPr="007E37A9" w:rsidRDefault="00EA6F49" w:rsidP="001815FA">
            <w:pPr>
              <w:spacing w:before="0"/>
              <w:jc w:val="center"/>
              <w:rPr>
                <w:rFonts w:eastAsia="Times New Roman" w:cstheme="minorHAnsi"/>
                <w:sz w:val="20"/>
                <w:szCs w:val="20"/>
                <w:lang w:eastAsia="el-GR"/>
              </w:rPr>
            </w:pPr>
            <w:r w:rsidRPr="007E37A9">
              <w:rPr>
                <w:rFonts w:cstheme="minorHAnsi"/>
                <w:sz w:val="20"/>
                <w:szCs w:val="20"/>
              </w:rPr>
              <w:t>1</w:t>
            </w:r>
          </w:p>
        </w:tc>
        <w:tc>
          <w:tcPr>
            <w:tcW w:w="5896" w:type="dxa"/>
            <w:shd w:val="clear" w:color="auto" w:fill="auto"/>
            <w:vAlign w:val="center"/>
          </w:tcPr>
          <w:p w:rsidR="00EA6F49" w:rsidRPr="007E37A9" w:rsidRDefault="00EA6F49" w:rsidP="001815FA">
            <w:pPr>
              <w:spacing w:before="0"/>
              <w:jc w:val="left"/>
              <w:rPr>
                <w:rFonts w:eastAsia="Times New Roman" w:cstheme="minorHAnsi"/>
                <w:sz w:val="20"/>
                <w:szCs w:val="20"/>
                <w:lang w:eastAsia="el-GR"/>
              </w:rPr>
            </w:pPr>
            <w:r w:rsidRPr="007E37A9">
              <w:rPr>
                <w:rFonts w:cstheme="minorHAnsi"/>
                <w:sz w:val="20"/>
                <w:szCs w:val="20"/>
              </w:rPr>
              <w:t>Να περιέχει τα ακόλουθα συστατικά:</w:t>
            </w:r>
            <w:r w:rsidRPr="007E37A9">
              <w:rPr>
                <w:rFonts w:cstheme="minorHAnsi"/>
                <w:sz w:val="20"/>
                <w:szCs w:val="20"/>
              </w:rPr>
              <w:br/>
            </w:r>
            <w:r w:rsidRPr="007E37A9">
              <w:rPr>
                <w:rFonts w:cstheme="minorHAnsi"/>
                <w:sz w:val="20"/>
                <w:szCs w:val="20"/>
                <w:lang w:val="en-US"/>
              </w:rPr>
              <w:t>Protein</w:t>
            </w:r>
            <w:r w:rsidRPr="007E37A9">
              <w:rPr>
                <w:rFonts w:cstheme="minorHAnsi"/>
                <w:sz w:val="20"/>
                <w:szCs w:val="20"/>
              </w:rPr>
              <w:t xml:space="preserve"> </w:t>
            </w:r>
            <w:r w:rsidRPr="007E37A9">
              <w:rPr>
                <w:rFonts w:cstheme="minorHAnsi"/>
                <w:sz w:val="20"/>
                <w:szCs w:val="20"/>
                <w:lang w:val="en-US"/>
              </w:rPr>
              <w:t>Transfection</w:t>
            </w:r>
            <w:r w:rsidRPr="007E37A9">
              <w:rPr>
                <w:rFonts w:cstheme="minorHAnsi"/>
                <w:sz w:val="20"/>
                <w:szCs w:val="20"/>
              </w:rPr>
              <w:t xml:space="preserve"> </w:t>
            </w:r>
            <w:r w:rsidRPr="007E37A9">
              <w:rPr>
                <w:rFonts w:cstheme="minorHAnsi"/>
                <w:sz w:val="20"/>
                <w:szCs w:val="20"/>
                <w:lang w:val="en-US"/>
              </w:rPr>
              <w:t>Reagent</w:t>
            </w:r>
            <w:r w:rsidRPr="007E37A9">
              <w:rPr>
                <w:rFonts w:cstheme="minorHAnsi"/>
                <w:sz w:val="20"/>
                <w:szCs w:val="20"/>
              </w:rPr>
              <w:t xml:space="preserve">, </w:t>
            </w:r>
            <w:r w:rsidRPr="007E37A9">
              <w:rPr>
                <w:rFonts w:cstheme="minorHAnsi"/>
                <w:sz w:val="20"/>
                <w:szCs w:val="20"/>
                <w:lang w:val="en-US"/>
              </w:rPr>
              <w:t>as</w:t>
            </w:r>
            <w:r w:rsidRPr="007E37A9">
              <w:rPr>
                <w:rFonts w:cstheme="minorHAnsi"/>
                <w:sz w:val="20"/>
                <w:szCs w:val="20"/>
              </w:rPr>
              <w:t xml:space="preserve"> </w:t>
            </w:r>
            <w:r w:rsidRPr="007E37A9">
              <w:rPr>
                <w:rFonts w:cstheme="minorHAnsi"/>
                <w:sz w:val="20"/>
                <w:szCs w:val="20"/>
                <w:lang w:val="en-US"/>
              </w:rPr>
              <w:t>dried</w:t>
            </w:r>
            <w:r w:rsidRPr="007E37A9">
              <w:rPr>
                <w:rFonts w:cstheme="minorHAnsi"/>
                <w:sz w:val="20"/>
                <w:szCs w:val="20"/>
              </w:rPr>
              <w:t xml:space="preserve"> </w:t>
            </w:r>
            <w:r w:rsidRPr="007E37A9">
              <w:rPr>
                <w:rFonts w:cstheme="minorHAnsi"/>
                <w:sz w:val="20"/>
                <w:szCs w:val="20"/>
                <w:lang w:val="en-US"/>
              </w:rPr>
              <w:t>film</w:t>
            </w:r>
            <w:r w:rsidRPr="007E37A9">
              <w:rPr>
                <w:rFonts w:cstheme="minorHAnsi"/>
                <w:sz w:val="20"/>
                <w:szCs w:val="20"/>
              </w:rPr>
              <w:br/>
              <w:t>β-</w:t>
            </w:r>
            <w:r w:rsidRPr="007E37A9">
              <w:rPr>
                <w:rFonts w:cstheme="minorHAnsi"/>
                <w:sz w:val="20"/>
                <w:szCs w:val="20"/>
                <w:lang w:val="en-US"/>
              </w:rPr>
              <w:t>Galactosidase</w:t>
            </w:r>
            <w:r w:rsidRPr="007E37A9">
              <w:rPr>
                <w:rFonts w:cstheme="minorHAnsi"/>
                <w:sz w:val="20"/>
                <w:szCs w:val="20"/>
              </w:rPr>
              <w:t xml:space="preserve"> </w:t>
            </w:r>
            <w:r w:rsidRPr="007E37A9">
              <w:rPr>
                <w:rFonts w:cstheme="minorHAnsi"/>
                <w:sz w:val="20"/>
                <w:szCs w:val="20"/>
                <w:lang w:val="en-US"/>
              </w:rPr>
              <w:t>Control</w:t>
            </w:r>
            <w:r w:rsidRPr="007E37A9">
              <w:rPr>
                <w:rFonts w:cstheme="minorHAnsi"/>
                <w:sz w:val="20"/>
                <w:szCs w:val="20"/>
              </w:rPr>
              <w:t>, 100μ</w:t>
            </w:r>
            <w:r w:rsidRPr="007E37A9">
              <w:rPr>
                <w:rFonts w:cstheme="minorHAnsi"/>
                <w:sz w:val="20"/>
                <w:szCs w:val="20"/>
                <w:lang w:val="en-US"/>
              </w:rPr>
              <w:t>L</w:t>
            </w:r>
            <w:r w:rsidRPr="007E37A9">
              <w:rPr>
                <w:rFonts w:cstheme="minorHAnsi"/>
                <w:sz w:val="20"/>
                <w:szCs w:val="20"/>
              </w:rPr>
              <w:t>, 0.1μ</w:t>
            </w:r>
            <w:r w:rsidRPr="007E37A9">
              <w:rPr>
                <w:rFonts w:cstheme="minorHAnsi"/>
                <w:sz w:val="20"/>
                <w:szCs w:val="20"/>
                <w:lang w:val="en-US"/>
              </w:rPr>
              <w:t>g</w:t>
            </w:r>
            <w:r w:rsidRPr="007E37A9">
              <w:rPr>
                <w:rFonts w:cstheme="minorHAnsi"/>
                <w:sz w:val="20"/>
                <w:szCs w:val="20"/>
              </w:rPr>
              <w:t>/μ</w:t>
            </w:r>
            <w:r w:rsidRPr="007E37A9">
              <w:rPr>
                <w:rFonts w:cstheme="minorHAnsi"/>
                <w:sz w:val="20"/>
                <w:szCs w:val="20"/>
                <w:lang w:val="en-US"/>
              </w:rPr>
              <w:t>L</w:t>
            </w:r>
            <w:r w:rsidRPr="007E37A9">
              <w:rPr>
                <w:rFonts w:cstheme="minorHAnsi"/>
                <w:sz w:val="20"/>
                <w:szCs w:val="20"/>
              </w:rPr>
              <w:br/>
            </w:r>
            <w:r w:rsidRPr="007E37A9">
              <w:rPr>
                <w:rFonts w:cstheme="minorHAnsi"/>
                <w:sz w:val="20"/>
                <w:szCs w:val="20"/>
                <w:lang w:val="en-US"/>
              </w:rPr>
              <w:t>FITC</w:t>
            </w:r>
            <w:r w:rsidRPr="007E37A9">
              <w:rPr>
                <w:rFonts w:cstheme="minorHAnsi"/>
                <w:sz w:val="20"/>
                <w:szCs w:val="20"/>
              </w:rPr>
              <w:t>-</w:t>
            </w:r>
            <w:r w:rsidRPr="007E37A9">
              <w:rPr>
                <w:rFonts w:cstheme="minorHAnsi"/>
                <w:sz w:val="20"/>
                <w:szCs w:val="20"/>
                <w:lang w:val="en-US"/>
              </w:rPr>
              <w:t>Antibody</w:t>
            </w:r>
            <w:r w:rsidRPr="007E37A9">
              <w:rPr>
                <w:rFonts w:cstheme="minorHAnsi"/>
                <w:sz w:val="20"/>
                <w:szCs w:val="20"/>
              </w:rPr>
              <w:t xml:space="preserve"> </w:t>
            </w:r>
            <w:r w:rsidRPr="007E37A9">
              <w:rPr>
                <w:rFonts w:cstheme="minorHAnsi"/>
                <w:sz w:val="20"/>
                <w:szCs w:val="20"/>
                <w:lang w:val="en-US"/>
              </w:rPr>
              <w:t>Control</w:t>
            </w:r>
            <w:r w:rsidRPr="007E37A9">
              <w:rPr>
                <w:rFonts w:cstheme="minorHAnsi"/>
                <w:sz w:val="20"/>
                <w:szCs w:val="20"/>
              </w:rPr>
              <w:t>, 100μ</w:t>
            </w:r>
            <w:r w:rsidRPr="007E37A9">
              <w:rPr>
                <w:rFonts w:cstheme="minorHAnsi"/>
                <w:sz w:val="20"/>
                <w:szCs w:val="20"/>
                <w:lang w:val="en-US"/>
              </w:rPr>
              <w:t>L</w:t>
            </w:r>
            <w:r w:rsidRPr="007E37A9">
              <w:rPr>
                <w:rFonts w:cstheme="minorHAnsi"/>
                <w:sz w:val="20"/>
                <w:szCs w:val="20"/>
              </w:rPr>
              <w:t>, 0.1μ</w:t>
            </w:r>
            <w:r w:rsidRPr="007E37A9">
              <w:rPr>
                <w:rFonts w:cstheme="minorHAnsi"/>
                <w:sz w:val="20"/>
                <w:szCs w:val="20"/>
                <w:lang w:val="en-US"/>
              </w:rPr>
              <w:t>g</w:t>
            </w:r>
            <w:r w:rsidRPr="007E37A9">
              <w:rPr>
                <w:rFonts w:cstheme="minorHAnsi"/>
                <w:sz w:val="20"/>
                <w:szCs w:val="20"/>
              </w:rPr>
              <w:t>/μ</w:t>
            </w:r>
            <w:r w:rsidRPr="007E37A9">
              <w:rPr>
                <w:rFonts w:cstheme="minorHAnsi"/>
                <w:sz w:val="20"/>
                <w:szCs w:val="20"/>
                <w:lang w:val="en-US"/>
              </w:rPr>
              <w:t>L</w:t>
            </w:r>
            <w:r w:rsidRPr="007E37A9">
              <w:rPr>
                <w:rFonts w:cstheme="minorHAnsi"/>
                <w:sz w:val="20"/>
                <w:szCs w:val="20"/>
              </w:rPr>
              <w:br/>
              <w:t xml:space="preserve">Να είναι κατιονικό σύστημα με λιπίδια που να χρησιμοποιείται για τη μεταφορά βιολογικά ενεργών πρωτεϊνών, πεπτιδίων ή </w:t>
            </w:r>
            <w:r w:rsidRPr="007E37A9">
              <w:rPr>
                <w:rFonts w:cstheme="minorHAnsi"/>
                <w:sz w:val="20"/>
                <w:szCs w:val="20"/>
              </w:rPr>
              <w:lastRenderedPageBreak/>
              <w:t>αντισωμάτων σε ζωντανά κύτταρα.</w:t>
            </w:r>
            <w:r w:rsidRPr="007E37A9">
              <w:rPr>
                <w:rFonts w:cstheme="minorHAnsi"/>
                <w:sz w:val="20"/>
                <w:szCs w:val="20"/>
              </w:rPr>
              <w:br/>
              <w:t>Η τεχνική να είναι εύχρηστη, μη κυτταροτοξική, πιο οικονομική από τη μικροέγχυση και την ηλεκτροδιάτρηση και ταχύτερη από την εισαγωγή μεταγραφικά ενεργού DNA σε κύτταρα και στη συνέχεια έκφραση της πρωτεΐνης in vivo</w:t>
            </w:r>
            <w:r w:rsidRPr="007E37A9">
              <w:rPr>
                <w:rFonts w:cstheme="minorHAnsi"/>
                <w:sz w:val="20"/>
                <w:szCs w:val="20"/>
              </w:rPr>
              <w:br/>
              <w:t>Να μην απαιτεί απομόνωση, κλωνοποίηση και επιμόλυνση  γονιδιακών αλληλουχιών, εξοικονομώντας ημέρες εργασίας.</w:t>
            </w:r>
            <w:r w:rsidRPr="007E37A9">
              <w:rPr>
                <w:rFonts w:cstheme="minorHAnsi"/>
                <w:sz w:val="20"/>
                <w:szCs w:val="20"/>
              </w:rPr>
              <w:br/>
              <w:t>Να εξασφαλίζει βέλτιστη απόδοση σε τρεις έως τέσσερις ώρες μετά την επώαση.</w:t>
            </w:r>
            <w:r w:rsidRPr="007E37A9">
              <w:rPr>
                <w:rFonts w:cstheme="minorHAnsi"/>
                <w:sz w:val="20"/>
                <w:szCs w:val="20"/>
              </w:rPr>
              <w:br/>
              <w:t>Οι πρωτεΐνες και τα πεπτίδια να διατηρούν βιολογική δραστικότητα μετά το πέρας της διαδικασίας.</w:t>
            </w:r>
            <w:r w:rsidRPr="007E37A9">
              <w:rPr>
                <w:rFonts w:cstheme="minorHAnsi"/>
                <w:sz w:val="20"/>
                <w:szCs w:val="20"/>
              </w:rPr>
              <w:br/>
              <w:t>Το σύστημα να μπορεί να λειτουργήσει με πρωτεΐνες, πεπτίδια και αντισώματα με φθορισμό, εξασφαλίζοντας ευελιξία.</w:t>
            </w:r>
            <w:r w:rsidRPr="007E37A9">
              <w:rPr>
                <w:rFonts w:cstheme="minorHAnsi"/>
                <w:sz w:val="20"/>
                <w:szCs w:val="20"/>
              </w:rPr>
              <w:br/>
              <w:t xml:space="preserve">Στο τέλος της διαδικασίας τα μόρια να περιλαμβάνουν εκτός από β-γαλακτοσιδάση και φθορίζον αντίσωμα, πράσινη φθορίζουσα πρωτεΐνη (GFP), θειική δεξτράνη υψηλού και χαμηλού μοριακού βάρους, φυκοερυθρίνη-BSA, caspase 3, caspase 8 </w:t>
            </w:r>
            <w:r>
              <w:rPr>
                <w:rFonts w:cstheme="minorHAnsi"/>
                <w:sz w:val="20"/>
                <w:szCs w:val="20"/>
              </w:rPr>
              <w:t>και granzyme B.</w:t>
            </w:r>
            <w:r>
              <w:rPr>
                <w:rFonts w:cstheme="minorHAnsi"/>
                <w:sz w:val="20"/>
                <w:szCs w:val="20"/>
              </w:rPr>
              <w:br/>
              <w:t xml:space="preserve">πχ Κατασκευαστής </w:t>
            </w:r>
            <w:r w:rsidRPr="007E37A9">
              <w:rPr>
                <w:rFonts w:cstheme="minorHAnsi"/>
                <w:sz w:val="20"/>
                <w:szCs w:val="20"/>
              </w:rPr>
              <w:t xml:space="preserve">Pierce,κωδικός 89850, η ισοδύναμο.    </w:t>
            </w:r>
          </w:p>
        </w:tc>
        <w:tc>
          <w:tcPr>
            <w:tcW w:w="1474" w:type="dxa"/>
            <w:shd w:val="clear" w:color="auto" w:fill="auto"/>
            <w:vAlign w:val="center"/>
          </w:tcPr>
          <w:p w:rsidR="00EA6F49" w:rsidRPr="007E37A9" w:rsidRDefault="00EA6F49" w:rsidP="001815FA">
            <w:pPr>
              <w:spacing w:before="0"/>
              <w:jc w:val="center"/>
              <w:rPr>
                <w:rFonts w:cstheme="minorHAnsi"/>
                <w:sz w:val="20"/>
                <w:szCs w:val="20"/>
              </w:rPr>
            </w:pPr>
          </w:p>
        </w:tc>
        <w:tc>
          <w:tcPr>
            <w:tcW w:w="1474" w:type="dxa"/>
            <w:vAlign w:val="center"/>
          </w:tcPr>
          <w:p w:rsidR="00EA6F49" w:rsidRPr="007E37A9" w:rsidRDefault="00EA6F49" w:rsidP="001815FA">
            <w:pPr>
              <w:spacing w:before="0"/>
              <w:jc w:val="center"/>
              <w:rPr>
                <w:rFonts w:cstheme="minorHAnsi"/>
                <w:sz w:val="20"/>
                <w:szCs w:val="20"/>
              </w:rPr>
            </w:pPr>
          </w:p>
        </w:tc>
      </w:tr>
    </w:tbl>
    <w:p w:rsidR="00EA6F49" w:rsidRPr="00400C23" w:rsidRDefault="00EA6F49" w:rsidP="00EA6F49">
      <w:pPr>
        <w:spacing w:before="240" w:after="120"/>
        <w:rPr>
          <w:rFonts w:cstheme="minorHAnsi"/>
          <w:b/>
          <w:szCs w:val="20"/>
        </w:rPr>
      </w:pPr>
      <w:r>
        <w:rPr>
          <w:rFonts w:cstheme="minorHAnsi"/>
          <w:b/>
          <w:szCs w:val="20"/>
        </w:rPr>
        <w:lastRenderedPageBreak/>
        <w:t>Β. Γενικές</w:t>
      </w:r>
      <w:r w:rsidRPr="00400C23">
        <w:rPr>
          <w:rFonts w:cstheme="minorHAnsi"/>
          <w:b/>
          <w:szCs w:val="20"/>
        </w:rPr>
        <w:t xml:space="preserve"> απαιτήσεις</w:t>
      </w:r>
    </w:p>
    <w:tbl>
      <w:tblPr>
        <w:tblStyle w:val="TableGrid"/>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545"/>
        <w:gridCol w:w="1474"/>
        <w:gridCol w:w="1474"/>
      </w:tblGrid>
      <w:tr w:rsidR="00EA6F49" w:rsidRPr="006060FB" w:rsidTr="001815FA">
        <w:tc>
          <w:tcPr>
            <w:tcW w:w="850" w:type="dxa"/>
            <w:shd w:val="clear" w:color="auto" w:fill="ACB9CA" w:themeFill="text2" w:themeFillTint="66"/>
            <w:vAlign w:val="center"/>
          </w:tcPr>
          <w:p w:rsidR="00EA6F49" w:rsidRPr="006060FB" w:rsidRDefault="00EA6F49" w:rsidP="001815FA">
            <w:pPr>
              <w:pStyle w:val="BodyText"/>
              <w:suppressAutoHyphens/>
              <w:spacing w:before="0"/>
              <w:ind w:left="-254"/>
              <w:jc w:val="center"/>
              <w:rPr>
                <w:rFonts w:cstheme="minorHAnsi"/>
                <w:b/>
                <w:szCs w:val="20"/>
              </w:rPr>
            </w:pPr>
            <w:r w:rsidRPr="006060FB">
              <w:rPr>
                <w:rFonts w:cstheme="minorHAnsi"/>
                <w:b/>
                <w:szCs w:val="20"/>
              </w:rPr>
              <w:t>α/α</w:t>
            </w:r>
          </w:p>
        </w:tc>
        <w:tc>
          <w:tcPr>
            <w:tcW w:w="10545" w:type="dxa"/>
            <w:shd w:val="clear" w:color="auto" w:fill="ACB9CA" w:themeFill="text2" w:themeFillTint="66"/>
            <w:vAlign w:val="center"/>
          </w:tcPr>
          <w:p w:rsidR="00EA6F49" w:rsidRPr="006060FB" w:rsidRDefault="00EA6F49" w:rsidP="001815FA">
            <w:pPr>
              <w:pStyle w:val="BodyText"/>
              <w:spacing w:before="0"/>
              <w:jc w:val="left"/>
              <w:rPr>
                <w:rFonts w:cstheme="minorHAnsi"/>
                <w:b/>
                <w:szCs w:val="20"/>
              </w:rPr>
            </w:pPr>
            <w:r w:rsidRPr="006060FB">
              <w:rPr>
                <w:rFonts w:cstheme="minorHAnsi"/>
                <w:b/>
                <w:szCs w:val="20"/>
              </w:rPr>
              <w:t>Απαίτηση</w:t>
            </w:r>
          </w:p>
        </w:tc>
        <w:tc>
          <w:tcPr>
            <w:tcW w:w="1474" w:type="dxa"/>
            <w:shd w:val="clear" w:color="auto" w:fill="ACB9CA" w:themeFill="text2" w:themeFillTint="66"/>
            <w:vAlign w:val="center"/>
          </w:tcPr>
          <w:p w:rsidR="00EA6F49" w:rsidRPr="006060FB" w:rsidRDefault="00EA6F49" w:rsidP="001815FA">
            <w:pPr>
              <w:pStyle w:val="BodyText"/>
              <w:spacing w:before="0"/>
              <w:jc w:val="center"/>
              <w:rPr>
                <w:rFonts w:cstheme="minorHAnsi"/>
                <w:b/>
                <w:szCs w:val="20"/>
              </w:rPr>
            </w:pPr>
            <w:r w:rsidRPr="00D315C3">
              <w:rPr>
                <w:rFonts w:eastAsia="Times New Roman" w:cstheme="minorHAnsi"/>
                <w:b/>
                <w:bCs/>
                <w:color w:val="000000"/>
                <w:szCs w:val="20"/>
                <w:lang w:eastAsia="el-GR"/>
              </w:rPr>
              <w:t>Απάντηση προμηθευτή</w:t>
            </w:r>
          </w:p>
        </w:tc>
        <w:tc>
          <w:tcPr>
            <w:tcW w:w="1474" w:type="dxa"/>
            <w:shd w:val="clear" w:color="auto" w:fill="ACB9CA" w:themeFill="text2" w:themeFillTint="66"/>
            <w:vAlign w:val="center"/>
          </w:tcPr>
          <w:p w:rsidR="00EA6F49" w:rsidRPr="00D315C3" w:rsidRDefault="00EA6F49" w:rsidP="001815FA">
            <w:pPr>
              <w:pStyle w:val="BodyText"/>
              <w:spacing w:before="0"/>
              <w:jc w:val="center"/>
              <w:rPr>
                <w:rFonts w:eastAsia="Times New Roman" w:cstheme="minorHAnsi"/>
                <w:b/>
                <w:bCs/>
                <w:color w:val="000000"/>
                <w:szCs w:val="20"/>
                <w:lang w:eastAsia="el-GR"/>
              </w:rPr>
            </w:pPr>
            <w:r w:rsidRPr="00D315C3">
              <w:rPr>
                <w:rFonts w:eastAsia="Times New Roman" w:cstheme="minorHAnsi"/>
                <w:b/>
                <w:bCs/>
                <w:color w:val="000000"/>
                <w:szCs w:val="20"/>
                <w:lang w:eastAsia="el-GR"/>
              </w:rPr>
              <w:t>Παραπομπή</w:t>
            </w:r>
          </w:p>
        </w:tc>
      </w:tr>
      <w:tr w:rsidR="00EA6F49" w:rsidRPr="006060FB" w:rsidTr="001815FA">
        <w:tc>
          <w:tcPr>
            <w:tcW w:w="850" w:type="dxa"/>
            <w:vAlign w:val="center"/>
          </w:tcPr>
          <w:p w:rsidR="00EA6F49" w:rsidRPr="006060FB" w:rsidRDefault="00EA6F49" w:rsidP="001815FA">
            <w:pPr>
              <w:pStyle w:val="BodyText"/>
              <w:numPr>
                <w:ilvl w:val="0"/>
                <w:numId w:val="43"/>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Όλα τα είδη θα συνοδεύονται από βεβαίωση ότι είναι καινούργια</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szCs w:val="20"/>
              </w:rPr>
            </w:pPr>
          </w:p>
        </w:tc>
      </w:tr>
      <w:tr w:rsidR="00EA6F49" w:rsidRPr="006060FB" w:rsidTr="001815FA">
        <w:tc>
          <w:tcPr>
            <w:tcW w:w="850" w:type="dxa"/>
            <w:vAlign w:val="center"/>
          </w:tcPr>
          <w:p w:rsidR="00EA6F49" w:rsidRPr="006060FB" w:rsidRDefault="00EA6F49" w:rsidP="001815FA">
            <w:pPr>
              <w:pStyle w:val="BodyText"/>
              <w:numPr>
                <w:ilvl w:val="0"/>
                <w:numId w:val="43"/>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Χρόνος παράδοσης/απόκρισης κατά μέγιστο 30 ημέρες</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szCs w:val="20"/>
              </w:rPr>
            </w:pPr>
          </w:p>
        </w:tc>
      </w:tr>
      <w:tr w:rsidR="00EA6F49" w:rsidRPr="006060FB" w:rsidTr="001815FA">
        <w:tc>
          <w:tcPr>
            <w:tcW w:w="850" w:type="dxa"/>
            <w:vAlign w:val="center"/>
          </w:tcPr>
          <w:p w:rsidR="00EA6F49" w:rsidRPr="006060FB" w:rsidRDefault="00EA6F49" w:rsidP="001815FA">
            <w:pPr>
              <w:pStyle w:val="BodyText"/>
              <w:numPr>
                <w:ilvl w:val="0"/>
                <w:numId w:val="43"/>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 xml:space="preserve">Τον ανάδοχο βαρύνουν τα </w:t>
            </w:r>
            <w:r w:rsidRPr="006060FB">
              <w:rPr>
                <w:rFonts w:cstheme="minorHAnsi"/>
                <w:szCs w:val="20"/>
              </w:rPr>
              <w:t xml:space="preserve">έξοδα συσκευασίας και μεταφοράς </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szCs w:val="20"/>
              </w:rPr>
            </w:pPr>
          </w:p>
        </w:tc>
      </w:tr>
      <w:tr w:rsidR="00EA6F49" w:rsidRPr="00901A6A" w:rsidTr="001815FA">
        <w:tc>
          <w:tcPr>
            <w:tcW w:w="850" w:type="dxa"/>
            <w:vAlign w:val="center"/>
          </w:tcPr>
          <w:p w:rsidR="00EA6F49" w:rsidRPr="006060FB" w:rsidRDefault="00EA6F49" w:rsidP="001815FA">
            <w:pPr>
              <w:pStyle w:val="BodyText"/>
              <w:numPr>
                <w:ilvl w:val="0"/>
                <w:numId w:val="43"/>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Ο ανάδοχος δηλώνει γενική και πλήρη συμμόρφωση με όλους τους όρους της Διακήρυξης</w:t>
            </w:r>
          </w:p>
        </w:tc>
        <w:tc>
          <w:tcPr>
            <w:tcW w:w="1474" w:type="dxa"/>
            <w:vAlign w:val="center"/>
          </w:tcPr>
          <w:p w:rsidR="00EA6F49" w:rsidRPr="00901A6A" w:rsidRDefault="00EA6F49" w:rsidP="001815FA">
            <w:pPr>
              <w:pStyle w:val="BodyText"/>
              <w:spacing w:before="0"/>
              <w:jc w:val="center"/>
              <w:rPr>
                <w:rFonts w:cstheme="minorHAnsi"/>
                <w:szCs w:val="20"/>
              </w:rPr>
            </w:pPr>
          </w:p>
        </w:tc>
        <w:tc>
          <w:tcPr>
            <w:tcW w:w="1474" w:type="dxa"/>
          </w:tcPr>
          <w:p w:rsidR="00EA6F49" w:rsidRPr="00901A6A" w:rsidRDefault="00EA6F49" w:rsidP="001815FA">
            <w:pPr>
              <w:pStyle w:val="BodyText"/>
              <w:spacing w:before="0"/>
              <w:jc w:val="center"/>
              <w:rPr>
                <w:rFonts w:cstheme="minorHAnsi"/>
                <w:szCs w:val="20"/>
              </w:rPr>
            </w:pPr>
          </w:p>
        </w:tc>
      </w:tr>
    </w:tbl>
    <w:p w:rsidR="00EA6F49" w:rsidRPr="00612C08" w:rsidRDefault="00EA6F49" w:rsidP="00EA6F49">
      <w:pPr>
        <w:ind w:right="-760"/>
      </w:pPr>
      <w:r w:rsidRPr="00D93859">
        <w:t xml:space="preserve">Η προσφορά ισχύει για </w:t>
      </w:r>
      <w:r w:rsidRPr="00D93859">
        <w:rPr>
          <w:b/>
        </w:rPr>
        <w:t>τέσσερεις (4)</w:t>
      </w:r>
      <w:r w:rsidRPr="00D93859">
        <w:t xml:space="preserve"> μήνες.</w:t>
      </w:r>
    </w:p>
    <w:p w:rsidR="00EA6F49" w:rsidRPr="00CD4F71" w:rsidRDefault="00EA6F49" w:rsidP="00EA6F49">
      <w:pPr>
        <w:jc w:val="center"/>
        <w:rPr>
          <w:lang w:eastAsia="el-GR"/>
        </w:rPr>
      </w:pPr>
      <w:r w:rsidRPr="00CD4F71">
        <w:rPr>
          <w:lang w:eastAsia="el-GR"/>
        </w:rPr>
        <w:t>Ημ/νία</w:t>
      </w:r>
    </w:p>
    <w:p w:rsidR="00EA6F49" w:rsidRDefault="00EA6F49" w:rsidP="00EA6F49">
      <w:pPr>
        <w:jc w:val="center"/>
        <w:sectPr w:rsidR="00EA6F49" w:rsidSect="006E4AE2">
          <w:endnotePr>
            <w:numFmt w:val="decimal"/>
          </w:endnotePr>
          <w:pgSz w:w="16838" w:h="11906" w:orient="landscape"/>
          <w:pgMar w:top="426" w:right="1440" w:bottom="568" w:left="1440" w:header="426" w:footer="709" w:gutter="0"/>
          <w:cols w:space="708"/>
          <w:docGrid w:linePitch="360"/>
        </w:sectPr>
      </w:pPr>
      <w:r>
        <w:rPr>
          <w:lang w:eastAsia="el-GR"/>
        </w:rPr>
        <w:t>Υπογραφή</w:t>
      </w:r>
    </w:p>
    <w:p w:rsidR="00EA6F49" w:rsidRPr="00755A48" w:rsidRDefault="00EA6F49" w:rsidP="00EA6F49">
      <w:pPr>
        <w:pStyle w:val="BodyText"/>
        <w:shd w:val="clear" w:color="auto" w:fill="D9D9D9" w:themeFill="background1" w:themeFillShade="D9"/>
        <w:spacing w:before="240" w:line="360" w:lineRule="auto"/>
        <w:ind w:right="-908"/>
        <w:jc w:val="left"/>
        <w:rPr>
          <w:rFonts w:eastAsia="Times New Roman" w:cstheme="minorHAnsi"/>
          <w:b/>
          <w:sz w:val="24"/>
          <w:szCs w:val="20"/>
          <w:lang w:eastAsia="el-GR"/>
        </w:rPr>
      </w:pPr>
      <w:r w:rsidRPr="00755A48">
        <w:rPr>
          <w:rFonts w:cstheme="minorHAnsi"/>
          <w:b/>
          <w:color w:val="000000"/>
          <w:sz w:val="24"/>
        </w:rPr>
        <w:lastRenderedPageBreak/>
        <w:t xml:space="preserve">Τμήμα </w:t>
      </w:r>
      <w:r>
        <w:rPr>
          <w:rFonts w:cstheme="minorHAnsi"/>
          <w:b/>
          <w:color w:val="000000"/>
          <w:sz w:val="24"/>
        </w:rPr>
        <w:t>4</w:t>
      </w:r>
      <w:r w:rsidRPr="00755A48">
        <w:rPr>
          <w:rFonts w:cstheme="minorHAnsi"/>
          <w:b/>
          <w:color w:val="000000"/>
          <w:sz w:val="24"/>
        </w:rPr>
        <w:t xml:space="preserve">: </w:t>
      </w:r>
      <w:r w:rsidRPr="00C641D6">
        <w:rPr>
          <w:rFonts w:cstheme="minorHAnsi"/>
          <w:b/>
          <w:color w:val="000000"/>
          <w:sz w:val="24"/>
        </w:rPr>
        <w:t>Αντιδραστήρια  κυτταρομετρίας</w:t>
      </w:r>
    </w:p>
    <w:p w:rsidR="00EA6F49" w:rsidRPr="00400C23" w:rsidRDefault="00EA6F49" w:rsidP="00EA6F49">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230"/>
        <w:gridCol w:w="1222"/>
        <w:gridCol w:w="1132"/>
        <w:gridCol w:w="5687"/>
        <w:gridCol w:w="1415"/>
        <w:gridCol w:w="1415"/>
      </w:tblGrid>
      <w:tr w:rsidR="00EA6F49" w:rsidRPr="00CE4929" w:rsidTr="001815FA">
        <w:trPr>
          <w:tblHeader/>
        </w:trPr>
        <w:tc>
          <w:tcPr>
            <w:tcW w:w="847" w:type="dxa"/>
            <w:shd w:val="clear" w:color="auto" w:fill="ACB9CA" w:themeFill="text2" w:themeFillTint="66"/>
            <w:vAlign w:val="center"/>
          </w:tcPr>
          <w:p w:rsidR="00EA6F49" w:rsidRPr="00943F72" w:rsidRDefault="00EA6F49" w:rsidP="001815FA">
            <w:pPr>
              <w:spacing w:before="0"/>
              <w:jc w:val="center"/>
              <w:rPr>
                <w:rFonts w:eastAsia="Times New Roman" w:cstheme="minorHAnsi"/>
                <w:b/>
                <w:bCs/>
                <w:i/>
                <w:iCs/>
                <w:color w:val="000000"/>
                <w:sz w:val="20"/>
                <w:szCs w:val="20"/>
                <w:lang w:eastAsia="el-GR"/>
              </w:rPr>
            </w:pPr>
            <w:r w:rsidRPr="00943F72">
              <w:rPr>
                <w:rFonts w:eastAsia="Times New Roman" w:cstheme="minorHAnsi"/>
                <w:b/>
                <w:bCs/>
                <w:color w:val="000000"/>
                <w:sz w:val="20"/>
                <w:szCs w:val="20"/>
                <w:lang w:eastAsia="el-GR"/>
              </w:rPr>
              <w:t>α/α είδους</w:t>
            </w:r>
          </w:p>
        </w:tc>
        <w:tc>
          <w:tcPr>
            <w:tcW w:w="2230" w:type="dxa"/>
            <w:shd w:val="clear" w:color="auto" w:fill="ACB9CA" w:themeFill="text2" w:themeFillTint="66"/>
            <w:vAlign w:val="center"/>
            <w:hideMark/>
          </w:tcPr>
          <w:p w:rsidR="00EA6F49" w:rsidRPr="00943F72" w:rsidRDefault="00EA6F49" w:rsidP="001815FA">
            <w:pPr>
              <w:spacing w:before="0"/>
              <w:jc w:val="center"/>
              <w:rPr>
                <w:rFonts w:eastAsia="Times New Roman" w:cstheme="minorHAnsi"/>
                <w:b/>
                <w:bCs/>
                <w:i/>
                <w:iCs/>
                <w:color w:val="000000"/>
                <w:sz w:val="20"/>
                <w:szCs w:val="20"/>
                <w:lang w:eastAsia="el-GR"/>
              </w:rPr>
            </w:pPr>
            <w:r w:rsidRPr="00943F72">
              <w:rPr>
                <w:rFonts w:eastAsia="Times New Roman" w:cstheme="minorHAnsi"/>
                <w:b/>
                <w:bCs/>
                <w:color w:val="000000"/>
                <w:sz w:val="20"/>
                <w:szCs w:val="20"/>
                <w:lang w:eastAsia="el-GR"/>
              </w:rPr>
              <w:t>είδος</w:t>
            </w:r>
          </w:p>
        </w:tc>
        <w:tc>
          <w:tcPr>
            <w:tcW w:w="1222" w:type="dxa"/>
            <w:shd w:val="clear" w:color="auto" w:fill="ACB9CA" w:themeFill="text2" w:themeFillTint="66"/>
            <w:vAlign w:val="center"/>
            <w:hideMark/>
          </w:tcPr>
          <w:p w:rsidR="00EA6F49" w:rsidRPr="00943F72" w:rsidRDefault="00EA6F49" w:rsidP="001815FA">
            <w:pPr>
              <w:spacing w:before="0"/>
              <w:jc w:val="center"/>
              <w:rPr>
                <w:rFonts w:eastAsia="Times New Roman" w:cstheme="minorHAnsi"/>
                <w:b/>
                <w:bCs/>
                <w:i/>
                <w:iCs/>
                <w:color w:val="000000"/>
                <w:sz w:val="20"/>
                <w:szCs w:val="20"/>
                <w:lang w:eastAsia="el-GR"/>
              </w:rPr>
            </w:pPr>
            <w:r w:rsidRPr="00943F72">
              <w:rPr>
                <w:rFonts w:eastAsia="Times New Roman" w:cstheme="minorHAnsi"/>
                <w:b/>
                <w:bCs/>
                <w:color w:val="000000"/>
                <w:sz w:val="20"/>
                <w:szCs w:val="20"/>
                <w:lang w:eastAsia="el-GR"/>
              </w:rPr>
              <w:t>ΜΜ</w:t>
            </w:r>
          </w:p>
        </w:tc>
        <w:tc>
          <w:tcPr>
            <w:tcW w:w="1132" w:type="dxa"/>
            <w:shd w:val="clear" w:color="auto" w:fill="ACB9CA" w:themeFill="text2" w:themeFillTint="66"/>
            <w:vAlign w:val="center"/>
            <w:hideMark/>
          </w:tcPr>
          <w:p w:rsidR="00EA6F49" w:rsidRPr="00943F72" w:rsidRDefault="00EA6F49" w:rsidP="001815FA">
            <w:pPr>
              <w:spacing w:before="0"/>
              <w:jc w:val="center"/>
              <w:rPr>
                <w:rFonts w:eastAsia="Times New Roman" w:cstheme="minorHAnsi"/>
                <w:b/>
                <w:bCs/>
                <w:i/>
                <w:iCs/>
                <w:color w:val="000000"/>
                <w:sz w:val="20"/>
                <w:szCs w:val="20"/>
                <w:lang w:eastAsia="el-GR"/>
              </w:rPr>
            </w:pPr>
            <w:r w:rsidRPr="00943F72">
              <w:rPr>
                <w:rFonts w:eastAsia="Times New Roman" w:cstheme="minorHAnsi"/>
                <w:b/>
                <w:bCs/>
                <w:color w:val="000000"/>
                <w:sz w:val="20"/>
                <w:szCs w:val="20"/>
                <w:lang w:eastAsia="el-GR"/>
              </w:rPr>
              <w:t>Αιτούμενη Ποσότητα</w:t>
            </w:r>
          </w:p>
        </w:tc>
        <w:tc>
          <w:tcPr>
            <w:tcW w:w="5687" w:type="dxa"/>
            <w:shd w:val="clear" w:color="auto" w:fill="ACB9CA" w:themeFill="text2" w:themeFillTint="66"/>
            <w:vAlign w:val="center"/>
            <w:hideMark/>
          </w:tcPr>
          <w:p w:rsidR="00EA6F49" w:rsidRPr="00943F72" w:rsidRDefault="00EA6F49" w:rsidP="001815FA">
            <w:pPr>
              <w:spacing w:before="0"/>
              <w:jc w:val="center"/>
              <w:rPr>
                <w:rFonts w:eastAsia="Times New Roman" w:cstheme="minorHAnsi"/>
                <w:b/>
                <w:bCs/>
                <w:i/>
                <w:iCs/>
                <w:color w:val="000000"/>
                <w:sz w:val="20"/>
                <w:szCs w:val="20"/>
                <w:lang w:eastAsia="el-GR"/>
              </w:rPr>
            </w:pPr>
            <w:r w:rsidRPr="00943F72">
              <w:rPr>
                <w:rFonts w:eastAsia="Times New Roman" w:cstheme="minorHAnsi"/>
                <w:b/>
                <w:bCs/>
                <w:color w:val="000000"/>
                <w:sz w:val="20"/>
                <w:szCs w:val="20"/>
                <w:lang w:eastAsia="el-GR"/>
              </w:rPr>
              <w:t>Τεχνικές Προδιαγραφές</w:t>
            </w:r>
          </w:p>
        </w:tc>
        <w:tc>
          <w:tcPr>
            <w:tcW w:w="1415" w:type="dxa"/>
            <w:shd w:val="clear" w:color="auto" w:fill="ACB9CA" w:themeFill="text2" w:themeFillTint="66"/>
            <w:vAlign w:val="center"/>
          </w:tcPr>
          <w:p w:rsidR="00EA6F49" w:rsidRPr="001D3B32" w:rsidRDefault="00EA6F49" w:rsidP="001815FA">
            <w:pPr>
              <w:spacing w:before="0"/>
              <w:jc w:val="center"/>
              <w:rPr>
                <w:rFonts w:eastAsia="Times New Roman" w:cstheme="minorHAnsi"/>
                <w:b/>
                <w:bCs/>
                <w:i/>
                <w:iCs/>
                <w:color w:val="000000"/>
                <w:sz w:val="20"/>
                <w:szCs w:val="20"/>
                <w:lang w:eastAsia="el-GR"/>
              </w:rPr>
            </w:pPr>
            <w:r w:rsidRPr="00D315C3">
              <w:rPr>
                <w:rFonts w:eastAsia="Times New Roman" w:cstheme="minorHAnsi"/>
                <w:b/>
                <w:bCs/>
                <w:color w:val="000000"/>
                <w:sz w:val="20"/>
                <w:szCs w:val="20"/>
                <w:lang w:eastAsia="el-GR"/>
              </w:rPr>
              <w:t>Απάντηση προμηθευτή</w:t>
            </w:r>
          </w:p>
        </w:tc>
        <w:tc>
          <w:tcPr>
            <w:tcW w:w="1415" w:type="dxa"/>
            <w:shd w:val="clear" w:color="auto" w:fill="ACB9CA" w:themeFill="text2" w:themeFillTint="66"/>
            <w:vAlign w:val="center"/>
          </w:tcPr>
          <w:p w:rsidR="00EA6F49" w:rsidRPr="001D3B32" w:rsidRDefault="00EA6F49" w:rsidP="001815FA">
            <w:pPr>
              <w:spacing w:before="0"/>
              <w:jc w:val="center"/>
              <w:rPr>
                <w:rFonts w:eastAsia="Times New Roman" w:cstheme="minorHAnsi"/>
                <w:b/>
                <w:bCs/>
                <w:i/>
                <w:iCs/>
                <w:color w:val="000000"/>
                <w:sz w:val="20"/>
                <w:szCs w:val="20"/>
                <w:lang w:eastAsia="el-GR"/>
              </w:rPr>
            </w:pPr>
            <w:r w:rsidRPr="00D315C3">
              <w:rPr>
                <w:rFonts w:eastAsia="Times New Roman" w:cstheme="minorHAnsi"/>
                <w:b/>
                <w:bCs/>
                <w:color w:val="000000"/>
                <w:sz w:val="20"/>
                <w:szCs w:val="20"/>
                <w:lang w:eastAsia="el-GR"/>
              </w:rPr>
              <w:t>Παραπομπή</w:t>
            </w: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sz w:val="20"/>
                <w:szCs w:val="20"/>
                <w:lang w:val="en-US"/>
              </w:rPr>
              <w:t xml:space="preserve"> APC anti-mouse CD11c </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sz w:val="20"/>
                <w:szCs w:val="20"/>
              </w:rPr>
              <w:t>100 µg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APC anti-mouse CD11c. </w:t>
            </w:r>
            <w:r w:rsidRPr="00943F72">
              <w:rPr>
                <w:rFonts w:cstheme="minorHAnsi"/>
                <w:color w:val="000000"/>
                <w:sz w:val="20"/>
                <w:szCs w:val="20"/>
              </w:rPr>
              <w:t>Κλώνος</w:t>
            </w:r>
            <w:r w:rsidRPr="00943F72">
              <w:rPr>
                <w:rFonts w:cstheme="minorHAnsi"/>
                <w:color w:val="000000"/>
                <w:sz w:val="20"/>
                <w:szCs w:val="20"/>
                <w:lang w:val="en-US"/>
              </w:rPr>
              <w:t xml:space="preserve">: N418. </w:t>
            </w:r>
            <w:r w:rsidRPr="00943F72">
              <w:rPr>
                <w:rFonts w:cstheme="minorHAnsi"/>
                <w:color w:val="000000"/>
                <w:sz w:val="20"/>
                <w:szCs w:val="20"/>
              </w:rPr>
              <w:t>Ισότυπος</w:t>
            </w:r>
            <w:r w:rsidRPr="00943F72">
              <w:rPr>
                <w:rFonts w:cstheme="minorHAnsi"/>
                <w:color w:val="000000"/>
                <w:sz w:val="20"/>
                <w:szCs w:val="20"/>
                <w:lang w:val="en-US"/>
              </w:rPr>
              <w:t xml:space="preserve">: Armenian Hamster IgG. </w:t>
            </w:r>
            <w:r w:rsidRPr="00943F72">
              <w:rPr>
                <w:rFonts w:cstheme="minorHAnsi"/>
                <w:color w:val="000000"/>
                <w:sz w:val="20"/>
                <w:szCs w:val="20"/>
              </w:rPr>
              <w:t>Συσκευασία</w:t>
            </w:r>
            <w:r w:rsidRPr="00943F72">
              <w:rPr>
                <w:rFonts w:cstheme="minorHAnsi"/>
                <w:color w:val="000000"/>
                <w:sz w:val="20"/>
                <w:szCs w:val="20"/>
                <w:lang w:val="en-US"/>
              </w:rPr>
              <w:t xml:space="preserve">: 100 </w:t>
            </w:r>
            <w:r w:rsidRPr="00943F72">
              <w:rPr>
                <w:rFonts w:cstheme="minorHAnsi"/>
                <w:color w:val="000000"/>
                <w:sz w:val="20"/>
                <w:szCs w:val="20"/>
              </w:rPr>
              <w:t>μ</w:t>
            </w:r>
            <w:r w:rsidRPr="00943F72">
              <w:rPr>
                <w:rFonts w:cstheme="minorHAnsi"/>
                <w:color w:val="000000"/>
                <w:sz w:val="20"/>
                <w:szCs w:val="20"/>
                <w:lang w:val="en-US"/>
              </w:rPr>
              <w:t xml:space="preserve">g </w:t>
            </w:r>
            <w:r w:rsidRPr="00943F72">
              <w:rPr>
                <w:rFonts w:cstheme="minorHAnsi"/>
                <w:color w:val="000000"/>
                <w:sz w:val="20"/>
                <w:szCs w:val="20"/>
              </w:rPr>
              <w:t>πχ</w:t>
            </w:r>
            <w:r w:rsidRPr="00943F72">
              <w:rPr>
                <w:rFonts w:cstheme="minorHAnsi"/>
                <w:color w:val="000000"/>
                <w:sz w:val="20"/>
                <w:szCs w:val="20"/>
                <w:lang w:val="en-US"/>
              </w:rPr>
              <w:t xml:space="preserve"> </w:t>
            </w:r>
            <w:r w:rsidRPr="00943F72">
              <w:rPr>
                <w:rFonts w:cstheme="minorHAnsi"/>
                <w:color w:val="000000"/>
                <w:sz w:val="20"/>
                <w:szCs w:val="20"/>
              </w:rPr>
              <w:t>Οίκος</w:t>
            </w:r>
            <w:r w:rsidRPr="00943F72">
              <w:rPr>
                <w:rFonts w:cstheme="minorHAnsi"/>
                <w:color w:val="000000"/>
                <w:sz w:val="20"/>
                <w:szCs w:val="20"/>
                <w:lang w:val="en-US"/>
              </w:rPr>
              <w:t xml:space="preserve">: BIOLEGEND. </w:t>
            </w:r>
            <w:r w:rsidRPr="00943F72">
              <w:rPr>
                <w:rFonts w:cstheme="minorHAnsi"/>
                <w:color w:val="000000"/>
                <w:sz w:val="20"/>
                <w:szCs w:val="20"/>
              </w:rPr>
              <w:t>Κωδικός</w:t>
            </w:r>
            <w:r w:rsidRPr="00943F72">
              <w:rPr>
                <w:rFonts w:cstheme="minorHAnsi"/>
                <w:color w:val="000000"/>
                <w:sz w:val="20"/>
                <w:szCs w:val="20"/>
                <w:lang w:val="en-US"/>
              </w:rPr>
              <w:t>: 117310</w:t>
            </w:r>
            <w:r w:rsidRPr="00943F72">
              <w:rPr>
                <w:rFonts w:cstheme="minorHAnsi"/>
                <w:color w:val="000000"/>
                <w:sz w:val="20"/>
                <w:szCs w:val="20"/>
              </w:rPr>
              <w:t xml:space="preserve"> ή ισοδύναμο.</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sz w:val="20"/>
                <w:szCs w:val="20"/>
                <w:lang w:val="en-US"/>
              </w:rPr>
              <w:t xml:space="preserve"> FITC anti-mouse CD206 (MMR)  </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sz w:val="20"/>
                <w:szCs w:val="20"/>
              </w:rPr>
              <w:t xml:space="preserve">50 µg </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FITC anti-mouse CD206 (MMR). </w:t>
            </w:r>
            <w:r w:rsidRPr="00943F72">
              <w:rPr>
                <w:rFonts w:cstheme="minorHAnsi"/>
                <w:color w:val="000000"/>
                <w:sz w:val="20"/>
                <w:szCs w:val="20"/>
              </w:rPr>
              <w:t>Κλώνος</w:t>
            </w:r>
            <w:r w:rsidRPr="00943F72">
              <w:rPr>
                <w:rFonts w:cstheme="minorHAnsi"/>
                <w:color w:val="000000"/>
                <w:sz w:val="20"/>
                <w:szCs w:val="20"/>
                <w:lang w:val="en-US"/>
              </w:rPr>
              <w:t xml:space="preserve">: C068C2. </w:t>
            </w:r>
            <w:r w:rsidRPr="00943F72">
              <w:rPr>
                <w:rFonts w:cstheme="minorHAnsi"/>
                <w:color w:val="000000"/>
                <w:sz w:val="20"/>
                <w:szCs w:val="20"/>
              </w:rPr>
              <w:t>Ισότυπος</w:t>
            </w:r>
            <w:r w:rsidRPr="00943F72">
              <w:rPr>
                <w:rFonts w:cstheme="minorHAnsi"/>
                <w:color w:val="000000"/>
                <w:sz w:val="20"/>
                <w:szCs w:val="20"/>
                <w:lang w:val="en-US"/>
              </w:rPr>
              <w:t xml:space="preserve">: Rat IgG2a, </w:t>
            </w:r>
            <w:r w:rsidRPr="00943F72">
              <w:rPr>
                <w:rFonts w:cstheme="minorHAnsi"/>
                <w:color w:val="000000"/>
                <w:sz w:val="20"/>
                <w:szCs w:val="20"/>
              </w:rPr>
              <w:t>κ</w:t>
            </w:r>
            <w:r w:rsidRPr="00943F72">
              <w:rPr>
                <w:rFonts w:cstheme="minorHAnsi"/>
                <w:color w:val="000000"/>
                <w:sz w:val="20"/>
                <w:szCs w:val="20"/>
                <w:lang w:val="en-US"/>
              </w:rPr>
              <w:t xml:space="preserve">. </w:t>
            </w:r>
            <w:r w:rsidRPr="00943F72">
              <w:rPr>
                <w:rFonts w:cstheme="minorHAnsi"/>
                <w:color w:val="000000"/>
                <w:sz w:val="20"/>
                <w:szCs w:val="20"/>
              </w:rPr>
              <w:t>Συσκευασία</w:t>
            </w:r>
            <w:r w:rsidRPr="00943F72">
              <w:rPr>
                <w:rFonts w:cstheme="minorHAnsi"/>
                <w:color w:val="000000"/>
                <w:sz w:val="20"/>
                <w:szCs w:val="20"/>
                <w:lang w:val="en-US"/>
              </w:rPr>
              <w:t xml:space="preserve">: 50 µg, </w:t>
            </w:r>
            <w:r w:rsidRPr="00943F72">
              <w:rPr>
                <w:rFonts w:cstheme="minorHAnsi"/>
                <w:color w:val="000000"/>
                <w:sz w:val="20"/>
                <w:szCs w:val="20"/>
              </w:rPr>
              <w:t>πχ</w:t>
            </w:r>
            <w:r w:rsidRPr="00943F72">
              <w:rPr>
                <w:rFonts w:cstheme="minorHAnsi"/>
                <w:color w:val="000000"/>
                <w:sz w:val="20"/>
                <w:szCs w:val="20"/>
                <w:lang w:val="en-US"/>
              </w:rPr>
              <w:t xml:space="preserve"> </w:t>
            </w:r>
            <w:r w:rsidRPr="00943F72">
              <w:rPr>
                <w:rFonts w:cstheme="minorHAnsi"/>
                <w:color w:val="000000"/>
                <w:sz w:val="20"/>
                <w:szCs w:val="20"/>
              </w:rPr>
              <w:t>Οίκος</w:t>
            </w:r>
            <w:r w:rsidRPr="00943F72">
              <w:rPr>
                <w:rFonts w:cstheme="minorHAnsi"/>
                <w:color w:val="000000"/>
                <w:sz w:val="20"/>
                <w:szCs w:val="20"/>
                <w:lang w:val="en-US"/>
              </w:rPr>
              <w:t xml:space="preserve">: Biolegend. </w:t>
            </w:r>
            <w:r w:rsidRPr="00943F72">
              <w:rPr>
                <w:rFonts w:cstheme="minorHAnsi"/>
                <w:color w:val="000000"/>
                <w:sz w:val="20"/>
                <w:szCs w:val="20"/>
              </w:rPr>
              <w:t>Κωδικός: 141703 ή ισοδύναμο.</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sz w:val="20"/>
                <w:szCs w:val="20"/>
                <w:lang w:val="en-US"/>
              </w:rPr>
              <w:t xml:space="preserve"> FITC anti-mouse CD45</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sz w:val="20"/>
                <w:szCs w:val="20"/>
              </w:rPr>
              <w:t>500 µg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FITC anti-mouse CD45. </w:t>
            </w:r>
            <w:r w:rsidRPr="00943F72">
              <w:rPr>
                <w:rFonts w:cstheme="minorHAnsi"/>
                <w:color w:val="000000"/>
                <w:sz w:val="20"/>
                <w:szCs w:val="20"/>
              </w:rPr>
              <w:t>Κλώνος</w:t>
            </w:r>
            <w:r w:rsidRPr="00943F72">
              <w:rPr>
                <w:rFonts w:cstheme="minorHAnsi"/>
                <w:color w:val="000000"/>
                <w:sz w:val="20"/>
                <w:szCs w:val="20"/>
                <w:lang w:val="en-US"/>
              </w:rPr>
              <w:t xml:space="preserve">:  30-F11. </w:t>
            </w:r>
            <w:r w:rsidRPr="00943F72">
              <w:rPr>
                <w:rFonts w:cstheme="minorHAnsi"/>
                <w:color w:val="000000"/>
                <w:sz w:val="20"/>
                <w:szCs w:val="20"/>
              </w:rPr>
              <w:t>Ισότυπος</w:t>
            </w:r>
            <w:r w:rsidRPr="00943F72">
              <w:rPr>
                <w:rFonts w:cstheme="minorHAnsi"/>
                <w:color w:val="000000"/>
                <w:sz w:val="20"/>
                <w:szCs w:val="20"/>
                <w:lang w:val="en-US"/>
              </w:rPr>
              <w:t xml:space="preserve">: Rat IgG2b, </w:t>
            </w:r>
            <w:r w:rsidRPr="00943F72">
              <w:rPr>
                <w:rFonts w:cstheme="minorHAnsi"/>
                <w:color w:val="000000"/>
                <w:sz w:val="20"/>
                <w:szCs w:val="20"/>
              </w:rPr>
              <w:t>κ</w:t>
            </w:r>
            <w:r w:rsidRPr="00943F72">
              <w:rPr>
                <w:rFonts w:cstheme="minorHAnsi"/>
                <w:color w:val="000000"/>
                <w:sz w:val="20"/>
                <w:szCs w:val="20"/>
                <w:lang w:val="en-US"/>
              </w:rPr>
              <w:t xml:space="preserve">. </w:t>
            </w:r>
            <w:r w:rsidRPr="00943F72">
              <w:rPr>
                <w:rFonts w:cstheme="minorHAnsi"/>
                <w:color w:val="000000"/>
                <w:sz w:val="20"/>
                <w:szCs w:val="20"/>
              </w:rPr>
              <w:t>Συσκευασία</w:t>
            </w:r>
            <w:r w:rsidRPr="00943F72">
              <w:rPr>
                <w:rFonts w:cstheme="minorHAnsi"/>
                <w:color w:val="000000"/>
                <w:sz w:val="20"/>
                <w:szCs w:val="20"/>
                <w:lang w:val="en-US"/>
              </w:rPr>
              <w:t xml:space="preserve">: 500 </w:t>
            </w:r>
            <w:r w:rsidRPr="00943F72">
              <w:rPr>
                <w:rFonts w:cstheme="minorHAnsi"/>
                <w:color w:val="000000"/>
                <w:sz w:val="20"/>
                <w:szCs w:val="20"/>
              </w:rPr>
              <w:t>μ</w:t>
            </w:r>
            <w:r w:rsidRPr="00943F72">
              <w:rPr>
                <w:rFonts w:cstheme="minorHAnsi"/>
                <w:color w:val="000000"/>
                <w:sz w:val="20"/>
                <w:szCs w:val="20"/>
                <w:lang w:val="en-US"/>
              </w:rPr>
              <w:t xml:space="preserve">g. </w:t>
            </w:r>
            <w:r w:rsidRPr="00943F72">
              <w:rPr>
                <w:rFonts w:cstheme="minorHAnsi"/>
                <w:color w:val="000000"/>
                <w:sz w:val="20"/>
                <w:szCs w:val="20"/>
              </w:rPr>
              <w:t>Πχ Οίκος</w:t>
            </w:r>
            <w:r w:rsidRPr="00943F72">
              <w:rPr>
                <w:rFonts w:cstheme="minorHAnsi"/>
                <w:color w:val="000000"/>
                <w:sz w:val="20"/>
                <w:szCs w:val="20"/>
                <w:lang w:val="en-US"/>
              </w:rPr>
              <w:t xml:space="preserve">: Biolegend. </w:t>
            </w:r>
            <w:r w:rsidRPr="00943F72">
              <w:rPr>
                <w:rFonts w:cstheme="minorHAnsi"/>
                <w:color w:val="000000"/>
                <w:sz w:val="20"/>
                <w:szCs w:val="20"/>
              </w:rPr>
              <w:t>Κωδικός</w:t>
            </w:r>
            <w:r w:rsidRPr="00943F72">
              <w:rPr>
                <w:rFonts w:cstheme="minorHAnsi"/>
                <w:color w:val="000000"/>
                <w:sz w:val="20"/>
                <w:szCs w:val="20"/>
                <w:lang w:val="en-US"/>
              </w:rPr>
              <w:t>: 103108</w:t>
            </w:r>
            <w:r w:rsidRPr="00943F72">
              <w:rPr>
                <w:rFonts w:cstheme="minorHAnsi"/>
                <w:color w:val="000000"/>
                <w:sz w:val="20"/>
                <w:szCs w:val="20"/>
              </w:rPr>
              <w:t xml:space="preserve"> ή</w:t>
            </w:r>
            <w:r w:rsidRPr="00943F72">
              <w:rPr>
                <w:rFonts w:cstheme="minorHAnsi"/>
                <w:color w:val="000000"/>
                <w:sz w:val="20"/>
                <w:szCs w:val="20"/>
                <w:lang w:val="en-US"/>
              </w:rPr>
              <w:t xml:space="preserve"> </w:t>
            </w:r>
            <w:r w:rsidRPr="00943F72">
              <w:rPr>
                <w:rFonts w:cstheme="minorHAnsi"/>
                <w:color w:val="000000"/>
                <w:sz w:val="20"/>
                <w:szCs w:val="20"/>
              </w:rPr>
              <w:t>ισοδύναμο</w:t>
            </w:r>
            <w:r w:rsidRPr="00943F72">
              <w:rPr>
                <w:rFonts w:cstheme="minorHAnsi"/>
                <w:color w:val="000000"/>
                <w:sz w:val="20"/>
                <w:szCs w:val="20"/>
                <w:lang w:val="en-US"/>
              </w:rPr>
              <w:t>.</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sz w:val="20"/>
                <w:szCs w:val="20"/>
                <w:lang w:val="en-US"/>
              </w:rPr>
              <w:t xml:space="preserve"> FITC anti-mouse I-A/I-E </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sz w:val="20"/>
                <w:szCs w:val="20"/>
              </w:rPr>
              <w:t>500 µg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FITC anti-mouse I-A/I-E. </w:t>
            </w:r>
            <w:r w:rsidRPr="00943F72">
              <w:rPr>
                <w:rFonts w:cstheme="minorHAnsi"/>
                <w:color w:val="000000"/>
                <w:sz w:val="20"/>
                <w:szCs w:val="20"/>
              </w:rPr>
              <w:t>Κλώνος</w:t>
            </w:r>
            <w:r w:rsidRPr="00943F72">
              <w:rPr>
                <w:rFonts w:cstheme="minorHAnsi"/>
                <w:color w:val="000000"/>
                <w:sz w:val="20"/>
                <w:szCs w:val="20"/>
                <w:lang w:val="en-US"/>
              </w:rPr>
              <w:t xml:space="preserve">: M5/114.15.2. </w:t>
            </w:r>
            <w:r w:rsidRPr="00943F72">
              <w:rPr>
                <w:rFonts w:cstheme="minorHAnsi"/>
                <w:color w:val="000000"/>
                <w:sz w:val="20"/>
                <w:szCs w:val="20"/>
              </w:rPr>
              <w:t>Ισότυπος</w:t>
            </w:r>
            <w:r w:rsidRPr="00943F72">
              <w:rPr>
                <w:rFonts w:cstheme="minorHAnsi"/>
                <w:color w:val="000000"/>
                <w:sz w:val="20"/>
                <w:szCs w:val="20"/>
                <w:lang w:val="en-US"/>
              </w:rPr>
              <w:t xml:space="preserve">: Rat IgG2b, </w:t>
            </w:r>
            <w:r w:rsidRPr="00943F72">
              <w:rPr>
                <w:rFonts w:cstheme="minorHAnsi"/>
                <w:color w:val="000000"/>
                <w:sz w:val="20"/>
                <w:szCs w:val="20"/>
              </w:rPr>
              <w:t>κ</w:t>
            </w:r>
            <w:r w:rsidRPr="00943F72">
              <w:rPr>
                <w:rFonts w:cstheme="minorHAnsi"/>
                <w:color w:val="000000"/>
                <w:sz w:val="20"/>
                <w:szCs w:val="20"/>
                <w:lang w:val="en-US"/>
              </w:rPr>
              <w:t xml:space="preserve">. </w:t>
            </w:r>
            <w:r w:rsidRPr="00943F72">
              <w:rPr>
                <w:rFonts w:cstheme="minorHAnsi"/>
                <w:color w:val="000000"/>
                <w:sz w:val="20"/>
                <w:szCs w:val="20"/>
              </w:rPr>
              <w:t>Συσκευασία</w:t>
            </w:r>
            <w:r w:rsidRPr="00943F72">
              <w:rPr>
                <w:rFonts w:cstheme="minorHAnsi"/>
                <w:color w:val="000000"/>
                <w:sz w:val="20"/>
                <w:szCs w:val="20"/>
                <w:lang w:val="en-US"/>
              </w:rPr>
              <w:t xml:space="preserve">: 500 </w:t>
            </w:r>
            <w:r w:rsidRPr="00943F72">
              <w:rPr>
                <w:rFonts w:cstheme="minorHAnsi"/>
                <w:color w:val="000000"/>
                <w:sz w:val="20"/>
                <w:szCs w:val="20"/>
              </w:rPr>
              <w:t>μ</w:t>
            </w:r>
            <w:r w:rsidRPr="00943F72">
              <w:rPr>
                <w:rFonts w:cstheme="minorHAnsi"/>
                <w:color w:val="000000"/>
                <w:sz w:val="20"/>
                <w:szCs w:val="20"/>
                <w:lang w:val="en-US"/>
              </w:rPr>
              <w:t xml:space="preserve">g. </w:t>
            </w:r>
            <w:r w:rsidRPr="00943F72">
              <w:rPr>
                <w:rFonts w:cstheme="minorHAnsi"/>
                <w:color w:val="000000"/>
                <w:sz w:val="20"/>
                <w:szCs w:val="20"/>
              </w:rPr>
              <w:t>Πχ Οίκος: BIOLEGEND,  Κωδικός: 107606 ή ισοδύναμο.</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sz w:val="20"/>
                <w:szCs w:val="20"/>
                <w:lang w:val="en-US"/>
              </w:rPr>
              <w:t xml:space="preserve"> PerCP anti-mouse CD86 </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sz w:val="20"/>
                <w:szCs w:val="20"/>
              </w:rPr>
              <w:t>100 µg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PerCP anti-mouse CD86 Antibody. </w:t>
            </w:r>
            <w:r w:rsidRPr="00943F72">
              <w:rPr>
                <w:rFonts w:cstheme="minorHAnsi"/>
                <w:color w:val="000000"/>
                <w:sz w:val="20"/>
                <w:szCs w:val="20"/>
              </w:rPr>
              <w:t>Κλώνος</w:t>
            </w:r>
            <w:r w:rsidRPr="00943F72">
              <w:rPr>
                <w:rFonts w:cstheme="minorHAnsi"/>
                <w:color w:val="000000"/>
                <w:sz w:val="20"/>
                <w:szCs w:val="20"/>
                <w:lang w:val="en-US"/>
              </w:rPr>
              <w:t xml:space="preserve">: GL-1. </w:t>
            </w:r>
            <w:r w:rsidRPr="00943F72">
              <w:rPr>
                <w:rFonts w:cstheme="minorHAnsi"/>
                <w:color w:val="000000"/>
                <w:sz w:val="20"/>
                <w:szCs w:val="20"/>
              </w:rPr>
              <w:t>Ισότυπος</w:t>
            </w:r>
            <w:r w:rsidRPr="00943F72">
              <w:rPr>
                <w:rFonts w:cstheme="minorHAnsi"/>
                <w:color w:val="000000"/>
                <w:sz w:val="20"/>
                <w:szCs w:val="20"/>
                <w:lang w:val="en-US"/>
              </w:rPr>
              <w:t xml:space="preserve">: Rat IgG2a, </w:t>
            </w:r>
            <w:r w:rsidRPr="00943F72">
              <w:rPr>
                <w:rFonts w:cstheme="minorHAnsi"/>
                <w:color w:val="000000"/>
                <w:sz w:val="20"/>
                <w:szCs w:val="20"/>
              </w:rPr>
              <w:t>κ</w:t>
            </w:r>
            <w:r w:rsidRPr="00943F72">
              <w:rPr>
                <w:rFonts w:cstheme="minorHAnsi"/>
                <w:color w:val="000000"/>
                <w:sz w:val="20"/>
                <w:szCs w:val="20"/>
                <w:lang w:val="en-US"/>
              </w:rPr>
              <w:t xml:space="preserve">. </w:t>
            </w:r>
            <w:r w:rsidRPr="00943F72">
              <w:rPr>
                <w:rFonts w:cstheme="minorHAnsi"/>
                <w:color w:val="000000"/>
                <w:sz w:val="20"/>
                <w:szCs w:val="20"/>
              </w:rPr>
              <w:t>Συσκευασία</w:t>
            </w:r>
            <w:r w:rsidRPr="00943F72">
              <w:rPr>
                <w:rFonts w:cstheme="minorHAnsi"/>
                <w:color w:val="000000"/>
                <w:sz w:val="20"/>
                <w:szCs w:val="20"/>
                <w:lang w:val="en-US"/>
              </w:rPr>
              <w:t xml:space="preserve"> 100 µg, </w:t>
            </w:r>
            <w:r w:rsidRPr="00943F72">
              <w:rPr>
                <w:rFonts w:cstheme="minorHAnsi"/>
                <w:color w:val="000000"/>
                <w:sz w:val="20"/>
                <w:szCs w:val="20"/>
              </w:rPr>
              <w:t>πχ</w:t>
            </w:r>
            <w:r w:rsidRPr="00943F72">
              <w:rPr>
                <w:rFonts w:cstheme="minorHAnsi"/>
                <w:color w:val="000000"/>
                <w:sz w:val="20"/>
                <w:szCs w:val="20"/>
                <w:lang w:val="en-US"/>
              </w:rPr>
              <w:t xml:space="preserve"> </w:t>
            </w:r>
            <w:r w:rsidRPr="00943F72">
              <w:rPr>
                <w:rFonts w:cstheme="minorHAnsi"/>
                <w:color w:val="000000"/>
                <w:sz w:val="20"/>
                <w:szCs w:val="20"/>
              </w:rPr>
              <w:t>Οίκος</w:t>
            </w:r>
            <w:r w:rsidRPr="00943F72">
              <w:rPr>
                <w:rFonts w:cstheme="minorHAnsi"/>
                <w:color w:val="000000"/>
                <w:sz w:val="20"/>
                <w:szCs w:val="20"/>
                <w:lang w:val="en-US"/>
              </w:rPr>
              <w:t xml:space="preserve">: Biolegend. </w:t>
            </w:r>
            <w:r w:rsidRPr="00943F72">
              <w:rPr>
                <w:rFonts w:cstheme="minorHAnsi"/>
                <w:color w:val="000000"/>
                <w:sz w:val="20"/>
                <w:szCs w:val="20"/>
              </w:rPr>
              <w:t>Κωδικός</w:t>
            </w:r>
            <w:r w:rsidRPr="00943F72">
              <w:rPr>
                <w:rFonts w:cstheme="minorHAnsi"/>
                <w:color w:val="000000"/>
                <w:sz w:val="20"/>
                <w:szCs w:val="20"/>
                <w:lang w:val="en-US"/>
              </w:rPr>
              <w:t>: 105026</w:t>
            </w:r>
            <w:r w:rsidRPr="00943F72">
              <w:rPr>
                <w:rFonts w:cstheme="minorHAnsi"/>
                <w:color w:val="000000"/>
                <w:sz w:val="20"/>
                <w:szCs w:val="20"/>
              </w:rPr>
              <w:t xml:space="preserve"> ή</w:t>
            </w:r>
            <w:r w:rsidRPr="00943F72">
              <w:rPr>
                <w:rFonts w:cstheme="minorHAnsi"/>
                <w:color w:val="000000"/>
                <w:sz w:val="20"/>
                <w:szCs w:val="20"/>
                <w:lang w:val="en-US"/>
              </w:rPr>
              <w:t xml:space="preserve"> </w:t>
            </w:r>
            <w:r w:rsidRPr="00943F72">
              <w:rPr>
                <w:rFonts w:cstheme="minorHAnsi"/>
                <w:color w:val="000000"/>
                <w:sz w:val="20"/>
                <w:szCs w:val="20"/>
              </w:rPr>
              <w:t>ισοδύναμο</w:t>
            </w:r>
            <w:r w:rsidRPr="00943F72">
              <w:rPr>
                <w:rFonts w:cstheme="minorHAnsi"/>
                <w:color w:val="000000"/>
                <w:sz w:val="20"/>
                <w:szCs w:val="20"/>
                <w:lang w:val="en-US"/>
              </w:rPr>
              <w:t>.</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Ρυθμιστικό διάλυμα ενδοπυρηνικής χρώσης</w:t>
            </w:r>
            <w:r w:rsidRPr="00943F72">
              <w:rPr>
                <w:rFonts w:cstheme="minorHAnsi"/>
                <w:color w:val="FF0000"/>
                <w:sz w:val="20"/>
                <w:szCs w:val="20"/>
              </w:rPr>
              <w:t xml:space="preserve"> </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sz w:val="20"/>
                <w:szCs w:val="20"/>
              </w:rPr>
              <w:t>120 tests</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True-Nuclear™ Transcription Factor Buffer Set. </w:t>
            </w:r>
            <w:r w:rsidRPr="00943F72">
              <w:rPr>
                <w:rFonts w:cstheme="minorHAnsi"/>
                <w:color w:val="000000"/>
                <w:sz w:val="20"/>
                <w:szCs w:val="20"/>
              </w:rPr>
              <w:t>Συσκευασία</w:t>
            </w:r>
            <w:r w:rsidRPr="00943F72">
              <w:rPr>
                <w:rFonts w:cstheme="minorHAnsi"/>
                <w:color w:val="000000"/>
                <w:sz w:val="20"/>
                <w:szCs w:val="20"/>
                <w:lang w:val="en-US"/>
              </w:rPr>
              <w:t xml:space="preserve">: 120 tests, </w:t>
            </w:r>
            <w:r w:rsidRPr="00943F72">
              <w:rPr>
                <w:rFonts w:cstheme="minorHAnsi"/>
                <w:color w:val="000000"/>
                <w:sz w:val="20"/>
                <w:szCs w:val="20"/>
              </w:rPr>
              <w:t>πχ</w:t>
            </w:r>
            <w:r w:rsidRPr="00943F72">
              <w:rPr>
                <w:rFonts w:cstheme="minorHAnsi"/>
                <w:color w:val="000000"/>
                <w:sz w:val="20"/>
                <w:szCs w:val="20"/>
                <w:lang w:val="en-US"/>
              </w:rPr>
              <w:t xml:space="preserve"> </w:t>
            </w:r>
            <w:r w:rsidRPr="00943F72">
              <w:rPr>
                <w:rFonts w:cstheme="minorHAnsi"/>
                <w:color w:val="000000"/>
                <w:sz w:val="20"/>
                <w:szCs w:val="20"/>
              </w:rPr>
              <w:t>Οίκος</w:t>
            </w:r>
            <w:r w:rsidRPr="00943F72">
              <w:rPr>
                <w:rFonts w:cstheme="minorHAnsi"/>
                <w:color w:val="000000"/>
                <w:sz w:val="20"/>
                <w:szCs w:val="20"/>
                <w:lang w:val="en-US"/>
              </w:rPr>
              <w:t xml:space="preserve">: Biolegend. </w:t>
            </w:r>
            <w:r w:rsidRPr="00943F72">
              <w:rPr>
                <w:rFonts w:cstheme="minorHAnsi"/>
                <w:color w:val="000000"/>
                <w:sz w:val="20"/>
                <w:szCs w:val="20"/>
              </w:rPr>
              <w:t>Κωδικός: 424401 ή ισοδύναμο.</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sz w:val="20"/>
                <w:szCs w:val="20"/>
                <w:lang w:val="en-US"/>
              </w:rPr>
              <w:t xml:space="preserve"> </w:t>
            </w:r>
            <w:r w:rsidRPr="00943F72">
              <w:rPr>
                <w:rFonts w:cstheme="minorHAnsi"/>
                <w:color w:val="000000"/>
                <w:sz w:val="20"/>
                <w:szCs w:val="20"/>
                <w:lang w:val="en-US"/>
              </w:rPr>
              <w:t>APC anti-mouse CD8a  Clone 53-6.7</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100μg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APC anti-mouse CD8a. </w:t>
            </w:r>
            <w:r w:rsidRPr="00943F72">
              <w:rPr>
                <w:rFonts w:cstheme="minorHAnsi"/>
                <w:color w:val="000000"/>
                <w:sz w:val="20"/>
                <w:szCs w:val="20"/>
              </w:rPr>
              <w:t>Κλώνος</w:t>
            </w:r>
            <w:r w:rsidRPr="00943F72">
              <w:rPr>
                <w:rFonts w:cstheme="minorHAnsi"/>
                <w:color w:val="000000"/>
                <w:sz w:val="20"/>
                <w:szCs w:val="20"/>
                <w:lang w:val="en-US"/>
              </w:rPr>
              <w:t xml:space="preserve">: 53-6.7. </w:t>
            </w:r>
            <w:r w:rsidRPr="00943F72">
              <w:rPr>
                <w:rFonts w:cstheme="minorHAnsi"/>
                <w:color w:val="000000"/>
                <w:sz w:val="20"/>
                <w:szCs w:val="20"/>
              </w:rPr>
              <w:t>Ισότυπος</w:t>
            </w:r>
            <w:r w:rsidRPr="00943F72">
              <w:rPr>
                <w:rFonts w:cstheme="minorHAnsi"/>
                <w:color w:val="000000"/>
                <w:sz w:val="20"/>
                <w:szCs w:val="20"/>
                <w:lang w:val="en-US"/>
              </w:rPr>
              <w:t xml:space="preserve">: Rat IgG2a, </w:t>
            </w:r>
            <w:r w:rsidRPr="00943F72">
              <w:rPr>
                <w:rFonts w:cstheme="minorHAnsi"/>
                <w:color w:val="000000"/>
                <w:sz w:val="20"/>
                <w:szCs w:val="20"/>
              </w:rPr>
              <w:t>κ</w:t>
            </w:r>
            <w:r w:rsidRPr="00943F72">
              <w:rPr>
                <w:rFonts w:cstheme="minorHAnsi"/>
                <w:color w:val="000000"/>
                <w:sz w:val="20"/>
                <w:szCs w:val="20"/>
                <w:lang w:val="en-US"/>
              </w:rPr>
              <w:t xml:space="preserve">. </w:t>
            </w:r>
            <w:r w:rsidRPr="00943F72">
              <w:rPr>
                <w:rFonts w:cstheme="minorHAnsi"/>
                <w:color w:val="000000"/>
                <w:sz w:val="20"/>
                <w:szCs w:val="20"/>
              </w:rPr>
              <w:t>Συσκευασία</w:t>
            </w:r>
            <w:r w:rsidRPr="00943F72">
              <w:rPr>
                <w:rFonts w:cstheme="minorHAnsi"/>
                <w:color w:val="000000"/>
                <w:sz w:val="20"/>
                <w:szCs w:val="20"/>
                <w:lang w:val="en-US"/>
              </w:rPr>
              <w:t xml:space="preserve">: 100 </w:t>
            </w:r>
            <w:r w:rsidRPr="00943F72">
              <w:rPr>
                <w:rFonts w:cstheme="minorHAnsi"/>
                <w:color w:val="000000"/>
                <w:sz w:val="20"/>
                <w:szCs w:val="20"/>
              </w:rPr>
              <w:t>μ</w:t>
            </w:r>
            <w:r w:rsidRPr="00943F72">
              <w:rPr>
                <w:rFonts w:cstheme="minorHAnsi"/>
                <w:color w:val="000000"/>
                <w:sz w:val="20"/>
                <w:szCs w:val="20"/>
                <w:lang w:val="en-US"/>
              </w:rPr>
              <w:t xml:space="preserve">g. </w:t>
            </w:r>
            <w:r w:rsidRPr="00943F72">
              <w:rPr>
                <w:rFonts w:cstheme="minorHAnsi"/>
                <w:color w:val="000000"/>
                <w:sz w:val="20"/>
                <w:szCs w:val="20"/>
              </w:rPr>
              <w:t xml:space="preserve">Οίκος: </w:t>
            </w:r>
            <w:r w:rsidRPr="00943F72">
              <w:rPr>
                <w:rFonts w:cstheme="minorHAnsi"/>
                <w:color w:val="000000"/>
                <w:sz w:val="20"/>
                <w:szCs w:val="20"/>
                <w:lang w:val="en-US"/>
              </w:rPr>
              <w:t>Biolegend</w:t>
            </w:r>
            <w:r w:rsidRPr="00943F72">
              <w:rPr>
                <w:rFonts w:cstheme="minorHAnsi"/>
                <w:color w:val="000000"/>
                <w:sz w:val="20"/>
                <w:szCs w:val="20"/>
              </w:rPr>
              <w:t>. Κωδικός: 100712 ή ισοδύναμο.</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sz w:val="20"/>
                <w:szCs w:val="20"/>
                <w:lang w:val="en-US"/>
              </w:rPr>
              <w:t xml:space="preserve"> </w:t>
            </w:r>
            <w:r w:rsidRPr="00943F72">
              <w:rPr>
                <w:rFonts w:cstheme="minorHAnsi"/>
                <w:color w:val="000000"/>
                <w:sz w:val="20"/>
                <w:szCs w:val="20"/>
                <w:lang w:val="en-US"/>
              </w:rPr>
              <w:t>FITC anti-mouse CD4  Clone GK1.5</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500μg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FITC anti-mouse CD4. </w:t>
            </w:r>
            <w:r w:rsidRPr="00943F72">
              <w:rPr>
                <w:rFonts w:cstheme="minorHAnsi"/>
                <w:color w:val="000000"/>
                <w:sz w:val="20"/>
                <w:szCs w:val="20"/>
              </w:rPr>
              <w:t>Κλώνος</w:t>
            </w:r>
            <w:r w:rsidRPr="00943F72">
              <w:rPr>
                <w:rFonts w:cstheme="minorHAnsi"/>
                <w:color w:val="000000"/>
                <w:sz w:val="20"/>
                <w:szCs w:val="20"/>
                <w:lang w:val="en-US"/>
              </w:rPr>
              <w:t xml:space="preserve">: GK1.5. </w:t>
            </w:r>
            <w:r w:rsidRPr="00943F72">
              <w:rPr>
                <w:rFonts w:cstheme="minorHAnsi"/>
                <w:color w:val="000000"/>
                <w:sz w:val="20"/>
                <w:szCs w:val="20"/>
              </w:rPr>
              <w:t xml:space="preserve">Συσκευασία: 500 μg, Οίκος  </w:t>
            </w:r>
            <w:r w:rsidRPr="00943F72">
              <w:rPr>
                <w:rFonts w:cstheme="minorHAnsi"/>
                <w:color w:val="000000"/>
                <w:sz w:val="20"/>
                <w:szCs w:val="20"/>
                <w:lang w:val="en-US"/>
              </w:rPr>
              <w:t>Biolegend</w:t>
            </w:r>
            <w:r w:rsidRPr="00943F72">
              <w:rPr>
                <w:rFonts w:cstheme="minorHAnsi"/>
                <w:color w:val="000000"/>
                <w:sz w:val="20"/>
                <w:szCs w:val="20"/>
              </w:rPr>
              <w:t>. Κωδικός: 10040 6</w:t>
            </w:r>
            <w:r>
              <w:rPr>
                <w:rFonts w:cstheme="minorHAnsi"/>
                <w:color w:val="000000"/>
                <w:sz w:val="20"/>
                <w:szCs w:val="20"/>
              </w:rPr>
              <w:t xml:space="preserve"> </w:t>
            </w:r>
            <w:r w:rsidRPr="00943F72">
              <w:rPr>
                <w:rFonts w:cstheme="minorHAnsi"/>
                <w:color w:val="000000"/>
                <w:sz w:val="20"/>
                <w:szCs w:val="20"/>
              </w:rPr>
              <w:t>ή ισοδύναμο.</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sz w:val="20"/>
                <w:szCs w:val="20"/>
                <w:lang w:val="en-US"/>
              </w:rPr>
              <w:t xml:space="preserve"> </w:t>
            </w:r>
            <w:r w:rsidRPr="00943F72">
              <w:rPr>
                <w:rFonts w:cstheme="minorHAnsi"/>
                <w:color w:val="000000"/>
                <w:sz w:val="20"/>
                <w:szCs w:val="20"/>
                <w:lang w:val="en-US"/>
              </w:rPr>
              <w:t>PerCP anti-mouse/human CD44  Clone IM7</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100μg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PerCP anti-mouse/human CD44. </w:t>
            </w:r>
            <w:r w:rsidRPr="00943F72">
              <w:rPr>
                <w:rFonts w:cstheme="minorHAnsi"/>
                <w:color w:val="000000"/>
                <w:sz w:val="20"/>
                <w:szCs w:val="20"/>
              </w:rPr>
              <w:t>Κλώνος</w:t>
            </w:r>
            <w:r w:rsidRPr="00943F72">
              <w:rPr>
                <w:rFonts w:cstheme="minorHAnsi"/>
                <w:color w:val="000000"/>
                <w:sz w:val="20"/>
                <w:szCs w:val="20"/>
                <w:lang w:val="en-US"/>
              </w:rPr>
              <w:t xml:space="preserve">: IM7. </w:t>
            </w:r>
            <w:r w:rsidRPr="00943F72">
              <w:rPr>
                <w:rFonts w:cstheme="minorHAnsi"/>
                <w:color w:val="000000"/>
                <w:sz w:val="20"/>
                <w:szCs w:val="20"/>
              </w:rPr>
              <w:t>Ισότυπος</w:t>
            </w:r>
            <w:r w:rsidRPr="00943F72">
              <w:rPr>
                <w:rFonts w:cstheme="minorHAnsi"/>
                <w:color w:val="000000"/>
                <w:sz w:val="20"/>
                <w:szCs w:val="20"/>
                <w:lang w:val="en-US"/>
              </w:rPr>
              <w:t xml:space="preserve">: Rat IgG2b, </w:t>
            </w:r>
            <w:r w:rsidRPr="00943F72">
              <w:rPr>
                <w:rFonts w:cstheme="minorHAnsi"/>
                <w:color w:val="000000"/>
                <w:sz w:val="20"/>
                <w:szCs w:val="20"/>
              </w:rPr>
              <w:t>κ</w:t>
            </w:r>
            <w:r w:rsidRPr="00943F72">
              <w:rPr>
                <w:rFonts w:cstheme="minorHAnsi"/>
                <w:color w:val="000000"/>
                <w:sz w:val="20"/>
                <w:szCs w:val="20"/>
                <w:lang w:val="en-US"/>
              </w:rPr>
              <w:t xml:space="preserve">. </w:t>
            </w:r>
            <w:r w:rsidRPr="00943F72">
              <w:rPr>
                <w:rFonts w:cstheme="minorHAnsi"/>
                <w:color w:val="000000"/>
                <w:sz w:val="20"/>
                <w:szCs w:val="20"/>
              </w:rPr>
              <w:t>Συσκευασία</w:t>
            </w:r>
            <w:r w:rsidRPr="00943F72">
              <w:rPr>
                <w:rFonts w:cstheme="minorHAnsi"/>
                <w:color w:val="000000"/>
                <w:sz w:val="20"/>
                <w:szCs w:val="20"/>
                <w:lang w:val="en-US"/>
              </w:rPr>
              <w:t xml:space="preserve">: 100 </w:t>
            </w:r>
            <w:r w:rsidRPr="00943F72">
              <w:rPr>
                <w:rFonts w:cstheme="minorHAnsi"/>
                <w:color w:val="000000"/>
                <w:sz w:val="20"/>
                <w:szCs w:val="20"/>
              </w:rPr>
              <w:t>μ</w:t>
            </w:r>
            <w:r w:rsidRPr="00943F72">
              <w:rPr>
                <w:rFonts w:cstheme="minorHAnsi"/>
                <w:color w:val="000000"/>
                <w:sz w:val="20"/>
                <w:szCs w:val="20"/>
                <w:lang w:val="en-US"/>
              </w:rPr>
              <w:t xml:space="preserve">g. </w:t>
            </w:r>
            <w:r w:rsidRPr="00943F72">
              <w:rPr>
                <w:rFonts w:cstheme="minorHAnsi"/>
                <w:color w:val="000000"/>
                <w:sz w:val="20"/>
                <w:szCs w:val="20"/>
              </w:rPr>
              <w:t>πχ</w:t>
            </w:r>
            <w:r w:rsidRPr="00943F72">
              <w:rPr>
                <w:rFonts w:cstheme="minorHAnsi"/>
                <w:color w:val="000000"/>
                <w:sz w:val="20"/>
                <w:szCs w:val="20"/>
                <w:lang w:val="en-US"/>
              </w:rPr>
              <w:t xml:space="preserve"> </w:t>
            </w:r>
            <w:r w:rsidRPr="00943F72">
              <w:rPr>
                <w:rFonts w:cstheme="minorHAnsi"/>
                <w:color w:val="000000"/>
                <w:sz w:val="20"/>
                <w:szCs w:val="20"/>
              </w:rPr>
              <w:t>Οίκος</w:t>
            </w:r>
            <w:r w:rsidRPr="00943F72">
              <w:rPr>
                <w:rFonts w:cstheme="minorHAnsi"/>
                <w:color w:val="000000"/>
                <w:sz w:val="20"/>
                <w:szCs w:val="20"/>
                <w:lang w:val="en-US"/>
              </w:rPr>
              <w:t xml:space="preserve">: Biolegend. </w:t>
            </w:r>
            <w:r w:rsidRPr="00943F72">
              <w:rPr>
                <w:rFonts w:cstheme="minorHAnsi"/>
                <w:color w:val="000000"/>
                <w:sz w:val="20"/>
                <w:szCs w:val="20"/>
              </w:rPr>
              <w:t>Κωδικός</w:t>
            </w:r>
            <w:r w:rsidRPr="00943F72">
              <w:rPr>
                <w:rFonts w:cstheme="minorHAnsi"/>
                <w:color w:val="000000"/>
                <w:sz w:val="20"/>
                <w:szCs w:val="20"/>
                <w:lang w:val="en-US"/>
              </w:rPr>
              <w:t>: 103036</w:t>
            </w:r>
            <w:r>
              <w:rPr>
                <w:rFonts w:cstheme="minorHAnsi"/>
                <w:color w:val="000000"/>
                <w:sz w:val="20"/>
                <w:szCs w:val="20"/>
              </w:rPr>
              <w:t xml:space="preserve"> </w:t>
            </w:r>
            <w:r w:rsidRPr="00943F72">
              <w:rPr>
                <w:rFonts w:cstheme="minorHAnsi"/>
                <w:color w:val="000000"/>
                <w:sz w:val="20"/>
                <w:szCs w:val="20"/>
              </w:rPr>
              <w:t>ή</w:t>
            </w:r>
            <w:r w:rsidRPr="00943F72">
              <w:rPr>
                <w:rFonts w:cstheme="minorHAnsi"/>
                <w:color w:val="000000"/>
                <w:sz w:val="20"/>
                <w:szCs w:val="20"/>
                <w:lang w:val="en-US"/>
              </w:rPr>
              <w:t xml:space="preserve"> </w:t>
            </w:r>
            <w:r w:rsidRPr="00943F72">
              <w:rPr>
                <w:rFonts w:cstheme="minorHAnsi"/>
                <w:color w:val="000000"/>
                <w:sz w:val="20"/>
                <w:szCs w:val="20"/>
              </w:rPr>
              <w:t>ισοδύναμο</w:t>
            </w:r>
            <w:r w:rsidRPr="00943F72">
              <w:rPr>
                <w:rFonts w:cstheme="minorHAnsi"/>
                <w:color w:val="000000"/>
                <w:sz w:val="20"/>
                <w:szCs w:val="20"/>
                <w:lang w:val="en-US"/>
              </w:rPr>
              <w:t xml:space="preserve">. </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color w:val="000000"/>
                <w:sz w:val="20"/>
                <w:szCs w:val="20"/>
                <w:lang w:val="en-US"/>
              </w:rPr>
              <w:t xml:space="preserve"> APC anti-mouse CD62L Clone</w:t>
            </w:r>
            <w:r w:rsidRPr="00943F72">
              <w:rPr>
                <w:rFonts w:cstheme="minorHAnsi"/>
                <w:color w:val="000000"/>
                <w:sz w:val="20"/>
                <w:szCs w:val="20"/>
                <w:lang w:val="en-US"/>
              </w:rPr>
              <w:br/>
              <w:t>MEL-14</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100μg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APC anti-mouse CD62L. </w:t>
            </w:r>
            <w:r w:rsidRPr="00943F72">
              <w:rPr>
                <w:rFonts w:cstheme="minorHAnsi"/>
                <w:color w:val="000000"/>
                <w:sz w:val="20"/>
                <w:szCs w:val="20"/>
              </w:rPr>
              <w:t>Κλώνος</w:t>
            </w:r>
            <w:r w:rsidRPr="00943F72">
              <w:rPr>
                <w:rFonts w:cstheme="minorHAnsi"/>
                <w:color w:val="000000"/>
                <w:sz w:val="20"/>
                <w:szCs w:val="20"/>
                <w:lang w:val="en-US"/>
              </w:rPr>
              <w:t xml:space="preserve">: MEL-14. </w:t>
            </w:r>
            <w:r w:rsidRPr="00943F72">
              <w:rPr>
                <w:rFonts w:cstheme="minorHAnsi"/>
                <w:color w:val="000000"/>
                <w:sz w:val="20"/>
                <w:szCs w:val="20"/>
              </w:rPr>
              <w:t>Για ερευνητική χρήση, Συσκευασία: 100 μ</w:t>
            </w:r>
            <w:r w:rsidRPr="00943F72">
              <w:rPr>
                <w:rFonts w:cstheme="minorHAnsi"/>
                <w:color w:val="000000"/>
                <w:sz w:val="20"/>
                <w:szCs w:val="20"/>
                <w:lang w:val="en-US"/>
              </w:rPr>
              <w:t>g</w:t>
            </w:r>
            <w:r w:rsidRPr="00943F72">
              <w:rPr>
                <w:rFonts w:cstheme="minorHAnsi"/>
                <w:color w:val="000000"/>
                <w:sz w:val="20"/>
                <w:szCs w:val="20"/>
              </w:rPr>
              <w:t xml:space="preserve"> πχ Οίκος: </w:t>
            </w:r>
            <w:r w:rsidRPr="00943F72">
              <w:rPr>
                <w:rFonts w:cstheme="minorHAnsi"/>
                <w:color w:val="000000"/>
                <w:sz w:val="20"/>
                <w:szCs w:val="20"/>
                <w:lang w:val="en-US"/>
              </w:rPr>
              <w:t>Biolegend</w:t>
            </w:r>
            <w:r w:rsidRPr="00943F72">
              <w:rPr>
                <w:rFonts w:cstheme="minorHAnsi"/>
                <w:color w:val="000000"/>
                <w:sz w:val="20"/>
                <w:szCs w:val="20"/>
              </w:rPr>
              <w:t>. Κωδικός</w:t>
            </w:r>
            <w:r w:rsidRPr="00943F72">
              <w:rPr>
                <w:rFonts w:cstheme="minorHAnsi"/>
                <w:color w:val="000000"/>
                <w:sz w:val="20"/>
                <w:szCs w:val="20"/>
                <w:lang w:val="en-US"/>
              </w:rPr>
              <w:t xml:space="preserve">: 104412 </w:t>
            </w:r>
            <w:r w:rsidRPr="00943F72">
              <w:rPr>
                <w:rFonts w:cstheme="minorHAnsi"/>
                <w:color w:val="000000"/>
                <w:sz w:val="20"/>
                <w:szCs w:val="20"/>
              </w:rPr>
              <w:t>ή</w:t>
            </w:r>
            <w:r w:rsidRPr="00943F72">
              <w:rPr>
                <w:rFonts w:cstheme="minorHAnsi"/>
                <w:color w:val="000000"/>
                <w:sz w:val="20"/>
                <w:szCs w:val="20"/>
                <w:lang w:val="en-US"/>
              </w:rPr>
              <w:t xml:space="preserve"> </w:t>
            </w:r>
            <w:r w:rsidRPr="00943F72">
              <w:rPr>
                <w:rFonts w:cstheme="minorHAnsi"/>
                <w:color w:val="000000"/>
                <w:sz w:val="20"/>
                <w:szCs w:val="20"/>
              </w:rPr>
              <w:t>ισοδύναμο</w:t>
            </w:r>
            <w:r w:rsidRPr="00943F72">
              <w:rPr>
                <w:rFonts w:cstheme="minorHAnsi"/>
                <w:color w:val="000000"/>
                <w:sz w:val="20"/>
                <w:szCs w:val="20"/>
                <w:lang w:val="en-US"/>
              </w:rPr>
              <w:t xml:space="preserve">. </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color w:val="000000"/>
                <w:sz w:val="20"/>
                <w:szCs w:val="20"/>
                <w:lang w:val="en-US"/>
              </w:rPr>
              <w:t xml:space="preserve"> APC anti-mouse/human CD11b </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sz w:val="20"/>
                <w:szCs w:val="20"/>
                <w:lang w:val="en-US"/>
              </w:rPr>
              <w:t>100 µg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lang w:val="en-US"/>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APC anti-mouse/human CD11b. </w:t>
            </w:r>
            <w:r w:rsidRPr="00943F72">
              <w:rPr>
                <w:rFonts w:cstheme="minorHAnsi"/>
                <w:color w:val="000000"/>
                <w:sz w:val="20"/>
                <w:szCs w:val="20"/>
              </w:rPr>
              <w:t xml:space="preserve">Κλώνος: </w:t>
            </w:r>
            <w:r w:rsidRPr="00943F72">
              <w:rPr>
                <w:rFonts w:cstheme="minorHAnsi"/>
                <w:color w:val="000000"/>
                <w:sz w:val="20"/>
                <w:szCs w:val="20"/>
                <w:lang w:val="en-US"/>
              </w:rPr>
              <w:t>M</w:t>
            </w:r>
            <w:r w:rsidRPr="00943F72">
              <w:rPr>
                <w:rFonts w:cstheme="minorHAnsi"/>
                <w:color w:val="000000"/>
                <w:sz w:val="20"/>
                <w:szCs w:val="20"/>
              </w:rPr>
              <w:t xml:space="preserve">1/70. Ισότυπος: </w:t>
            </w:r>
            <w:r w:rsidRPr="00943F72">
              <w:rPr>
                <w:rFonts w:cstheme="minorHAnsi"/>
                <w:color w:val="000000"/>
                <w:sz w:val="20"/>
                <w:szCs w:val="20"/>
                <w:lang w:val="en-US"/>
              </w:rPr>
              <w:t>Rat</w:t>
            </w:r>
            <w:r w:rsidRPr="00943F72">
              <w:rPr>
                <w:rFonts w:cstheme="minorHAnsi"/>
                <w:color w:val="000000"/>
                <w:sz w:val="20"/>
                <w:szCs w:val="20"/>
              </w:rPr>
              <w:t xml:space="preserve"> </w:t>
            </w:r>
            <w:r w:rsidRPr="00943F72">
              <w:rPr>
                <w:rFonts w:cstheme="minorHAnsi"/>
                <w:color w:val="000000"/>
                <w:sz w:val="20"/>
                <w:szCs w:val="20"/>
                <w:lang w:val="en-US"/>
              </w:rPr>
              <w:t>IgG</w:t>
            </w:r>
            <w:r w:rsidRPr="00943F72">
              <w:rPr>
                <w:rFonts w:cstheme="minorHAnsi"/>
                <w:color w:val="000000"/>
                <w:sz w:val="20"/>
                <w:szCs w:val="20"/>
              </w:rPr>
              <w:t>2</w:t>
            </w:r>
            <w:r w:rsidRPr="00943F72">
              <w:rPr>
                <w:rFonts w:cstheme="minorHAnsi"/>
                <w:color w:val="000000"/>
                <w:sz w:val="20"/>
                <w:szCs w:val="20"/>
                <w:lang w:val="en-US"/>
              </w:rPr>
              <w:t>b</w:t>
            </w:r>
            <w:r w:rsidRPr="00943F72">
              <w:rPr>
                <w:rFonts w:cstheme="minorHAnsi"/>
                <w:color w:val="000000"/>
                <w:sz w:val="20"/>
                <w:szCs w:val="20"/>
              </w:rPr>
              <w:t xml:space="preserve">, κ. Για ερευνητική χρήση. Συσκευασία: 100 μg. Οίκος: BIOLEGEND. Κωδικός: 101212 ή ισοδύναμο. </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color w:val="000000"/>
                <w:sz w:val="20"/>
                <w:szCs w:val="20"/>
                <w:lang w:val="en-US"/>
              </w:rPr>
              <w:t xml:space="preserve"> APC anti-mouse CD4</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sz w:val="20"/>
                <w:szCs w:val="20"/>
              </w:rPr>
              <w:t>100 µg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APC anti-mouse CD4. </w:t>
            </w:r>
            <w:r w:rsidRPr="00943F72">
              <w:rPr>
                <w:rFonts w:cstheme="minorHAnsi"/>
                <w:color w:val="000000"/>
                <w:sz w:val="20"/>
                <w:szCs w:val="20"/>
              </w:rPr>
              <w:t>Κλώνος</w:t>
            </w:r>
            <w:r w:rsidRPr="00943F72">
              <w:rPr>
                <w:rFonts w:cstheme="minorHAnsi"/>
                <w:color w:val="000000"/>
                <w:sz w:val="20"/>
                <w:szCs w:val="20"/>
                <w:lang w:val="en-US"/>
              </w:rPr>
              <w:t xml:space="preserve">: GK1.5. </w:t>
            </w:r>
            <w:r w:rsidRPr="00943F72">
              <w:rPr>
                <w:rFonts w:cstheme="minorHAnsi"/>
                <w:color w:val="000000"/>
                <w:sz w:val="20"/>
                <w:szCs w:val="20"/>
              </w:rPr>
              <w:t xml:space="preserve">Ισότυπος: </w:t>
            </w:r>
            <w:r w:rsidRPr="00943F72">
              <w:rPr>
                <w:rFonts w:cstheme="minorHAnsi"/>
                <w:color w:val="000000"/>
                <w:sz w:val="20"/>
                <w:szCs w:val="20"/>
                <w:lang w:val="en-US"/>
              </w:rPr>
              <w:t>Rat</w:t>
            </w:r>
            <w:r w:rsidRPr="00943F72">
              <w:rPr>
                <w:rFonts w:cstheme="minorHAnsi"/>
                <w:color w:val="000000"/>
                <w:sz w:val="20"/>
                <w:szCs w:val="20"/>
              </w:rPr>
              <w:t xml:space="preserve"> </w:t>
            </w:r>
            <w:r w:rsidRPr="00943F72">
              <w:rPr>
                <w:rFonts w:cstheme="minorHAnsi"/>
                <w:color w:val="000000"/>
                <w:sz w:val="20"/>
                <w:szCs w:val="20"/>
                <w:lang w:val="en-US"/>
              </w:rPr>
              <w:t>IgG</w:t>
            </w:r>
            <w:r w:rsidRPr="00943F72">
              <w:rPr>
                <w:rFonts w:cstheme="minorHAnsi"/>
                <w:color w:val="000000"/>
                <w:sz w:val="20"/>
                <w:szCs w:val="20"/>
              </w:rPr>
              <w:t>2</w:t>
            </w:r>
            <w:r w:rsidRPr="00943F72">
              <w:rPr>
                <w:rFonts w:cstheme="minorHAnsi"/>
                <w:color w:val="000000"/>
                <w:sz w:val="20"/>
                <w:szCs w:val="20"/>
                <w:lang w:val="en-US"/>
              </w:rPr>
              <w:t>b</w:t>
            </w:r>
            <w:r w:rsidRPr="00943F72">
              <w:rPr>
                <w:rFonts w:cstheme="minorHAnsi"/>
                <w:color w:val="000000"/>
                <w:sz w:val="20"/>
                <w:szCs w:val="20"/>
              </w:rPr>
              <w:t>, κ. Για ερευνητική χρήση. Συσκευασία</w:t>
            </w:r>
            <w:r w:rsidRPr="00943F72">
              <w:rPr>
                <w:rFonts w:cstheme="minorHAnsi"/>
                <w:color w:val="000000"/>
                <w:sz w:val="20"/>
                <w:szCs w:val="20"/>
                <w:lang w:val="en-US"/>
              </w:rPr>
              <w:t xml:space="preserve">: 100 </w:t>
            </w:r>
            <w:r w:rsidRPr="00943F72">
              <w:rPr>
                <w:rFonts w:cstheme="minorHAnsi"/>
                <w:color w:val="000000"/>
                <w:sz w:val="20"/>
                <w:szCs w:val="20"/>
              </w:rPr>
              <w:t>μ</w:t>
            </w:r>
            <w:r w:rsidRPr="00943F72">
              <w:rPr>
                <w:rFonts w:cstheme="minorHAnsi"/>
                <w:color w:val="000000"/>
                <w:sz w:val="20"/>
                <w:szCs w:val="20"/>
                <w:lang w:val="en-US"/>
              </w:rPr>
              <w:t xml:space="preserve">g. </w:t>
            </w:r>
            <w:r w:rsidRPr="00943F72">
              <w:rPr>
                <w:rFonts w:cstheme="minorHAnsi"/>
                <w:color w:val="000000"/>
                <w:sz w:val="20"/>
                <w:szCs w:val="20"/>
              </w:rPr>
              <w:t>Πχ</w:t>
            </w:r>
            <w:r w:rsidRPr="00943F72">
              <w:rPr>
                <w:rFonts w:cstheme="minorHAnsi"/>
                <w:color w:val="000000"/>
                <w:sz w:val="20"/>
                <w:szCs w:val="20"/>
                <w:lang w:val="en-US"/>
              </w:rPr>
              <w:t xml:space="preserve"> </w:t>
            </w:r>
            <w:r w:rsidRPr="00943F72">
              <w:rPr>
                <w:rFonts w:cstheme="minorHAnsi"/>
                <w:color w:val="000000"/>
                <w:sz w:val="20"/>
                <w:szCs w:val="20"/>
              </w:rPr>
              <w:t>Οίκος</w:t>
            </w:r>
            <w:r w:rsidRPr="00943F72">
              <w:rPr>
                <w:rFonts w:cstheme="minorHAnsi"/>
                <w:color w:val="000000"/>
                <w:sz w:val="20"/>
                <w:szCs w:val="20"/>
                <w:lang w:val="en-US"/>
              </w:rPr>
              <w:t xml:space="preserve">: BIOLEGEND. </w:t>
            </w:r>
            <w:r w:rsidRPr="00943F72">
              <w:rPr>
                <w:rFonts w:cstheme="minorHAnsi"/>
                <w:color w:val="000000"/>
                <w:sz w:val="20"/>
                <w:szCs w:val="20"/>
              </w:rPr>
              <w:t>Κωδικός</w:t>
            </w:r>
            <w:r w:rsidRPr="00943F72">
              <w:rPr>
                <w:rFonts w:cstheme="minorHAnsi"/>
                <w:color w:val="000000"/>
                <w:sz w:val="20"/>
                <w:szCs w:val="20"/>
                <w:lang w:val="en-US"/>
              </w:rPr>
              <w:t>: 100412</w:t>
            </w:r>
            <w:r w:rsidRPr="00943F72">
              <w:rPr>
                <w:rFonts w:cstheme="minorHAnsi"/>
                <w:color w:val="000000"/>
                <w:sz w:val="20"/>
                <w:szCs w:val="20"/>
              </w:rPr>
              <w:t xml:space="preserve"> ή ισοδύναμο</w:t>
            </w:r>
            <w:r w:rsidRPr="00943F72">
              <w:rPr>
                <w:rFonts w:cstheme="minorHAnsi"/>
                <w:color w:val="000000"/>
                <w:sz w:val="20"/>
                <w:szCs w:val="20"/>
                <w:lang w:val="en-US"/>
              </w:rPr>
              <w:t>.</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color w:val="000000"/>
                <w:sz w:val="20"/>
                <w:szCs w:val="20"/>
                <w:lang w:val="en-US"/>
              </w:rPr>
              <w:t xml:space="preserve"> FITC anti-mouse CD45</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500 μg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FITC anti-mouse CD45. </w:t>
            </w:r>
            <w:r w:rsidRPr="00943F72">
              <w:rPr>
                <w:rFonts w:cstheme="minorHAnsi"/>
                <w:color w:val="000000"/>
                <w:sz w:val="20"/>
                <w:szCs w:val="20"/>
              </w:rPr>
              <w:t>Κλώνος</w:t>
            </w:r>
            <w:r w:rsidRPr="00943F72">
              <w:rPr>
                <w:rFonts w:cstheme="minorHAnsi"/>
                <w:color w:val="000000"/>
                <w:sz w:val="20"/>
                <w:szCs w:val="20"/>
                <w:lang w:val="en-US"/>
              </w:rPr>
              <w:t xml:space="preserve">:  30-F11. </w:t>
            </w:r>
            <w:r w:rsidRPr="00943F72">
              <w:rPr>
                <w:rFonts w:cstheme="minorHAnsi"/>
                <w:color w:val="000000"/>
                <w:sz w:val="20"/>
                <w:szCs w:val="20"/>
              </w:rPr>
              <w:t xml:space="preserve">Ισότυπος: </w:t>
            </w:r>
            <w:r w:rsidRPr="00943F72">
              <w:rPr>
                <w:rFonts w:cstheme="minorHAnsi"/>
                <w:color w:val="000000"/>
                <w:sz w:val="20"/>
                <w:szCs w:val="20"/>
                <w:lang w:val="en-US"/>
              </w:rPr>
              <w:t>Rat</w:t>
            </w:r>
            <w:r w:rsidRPr="00943F72">
              <w:rPr>
                <w:rFonts w:cstheme="minorHAnsi"/>
                <w:color w:val="000000"/>
                <w:sz w:val="20"/>
                <w:szCs w:val="20"/>
              </w:rPr>
              <w:t xml:space="preserve"> </w:t>
            </w:r>
            <w:r w:rsidRPr="00943F72">
              <w:rPr>
                <w:rFonts w:cstheme="minorHAnsi"/>
                <w:color w:val="000000"/>
                <w:sz w:val="20"/>
                <w:szCs w:val="20"/>
                <w:lang w:val="en-US"/>
              </w:rPr>
              <w:t>IgG</w:t>
            </w:r>
            <w:r w:rsidRPr="00943F72">
              <w:rPr>
                <w:rFonts w:cstheme="minorHAnsi"/>
                <w:color w:val="000000"/>
                <w:sz w:val="20"/>
                <w:szCs w:val="20"/>
              </w:rPr>
              <w:t>2</w:t>
            </w:r>
            <w:r w:rsidRPr="00943F72">
              <w:rPr>
                <w:rFonts w:cstheme="minorHAnsi"/>
                <w:color w:val="000000"/>
                <w:sz w:val="20"/>
                <w:szCs w:val="20"/>
                <w:lang w:val="en-US"/>
              </w:rPr>
              <w:t>b</w:t>
            </w:r>
            <w:r w:rsidRPr="00943F72">
              <w:rPr>
                <w:rFonts w:cstheme="minorHAnsi"/>
                <w:color w:val="000000"/>
                <w:sz w:val="20"/>
                <w:szCs w:val="20"/>
              </w:rPr>
              <w:t>, κ. Για ερευνητική χρήση. Συσκευασία: 500 μ</w:t>
            </w:r>
            <w:r w:rsidRPr="00943F72">
              <w:rPr>
                <w:rFonts w:cstheme="minorHAnsi"/>
                <w:color w:val="000000"/>
                <w:sz w:val="20"/>
                <w:szCs w:val="20"/>
                <w:lang w:val="en-US"/>
              </w:rPr>
              <w:t>g</w:t>
            </w:r>
            <w:r w:rsidRPr="00943F72">
              <w:rPr>
                <w:rFonts w:cstheme="minorHAnsi"/>
                <w:color w:val="000000"/>
                <w:sz w:val="20"/>
                <w:szCs w:val="20"/>
              </w:rPr>
              <w:t xml:space="preserve">, πχ Οίκος: </w:t>
            </w:r>
            <w:r w:rsidRPr="00943F72">
              <w:rPr>
                <w:rFonts w:cstheme="minorHAnsi"/>
                <w:color w:val="000000"/>
                <w:sz w:val="20"/>
                <w:szCs w:val="20"/>
                <w:lang w:val="en-US"/>
              </w:rPr>
              <w:t>Biolegend</w:t>
            </w:r>
            <w:r w:rsidRPr="00943F72">
              <w:rPr>
                <w:rFonts w:cstheme="minorHAnsi"/>
                <w:color w:val="000000"/>
                <w:sz w:val="20"/>
                <w:szCs w:val="20"/>
              </w:rPr>
              <w:t>. Κωδικός</w:t>
            </w:r>
            <w:r w:rsidRPr="00943F72">
              <w:rPr>
                <w:rFonts w:cstheme="minorHAnsi"/>
                <w:color w:val="000000"/>
                <w:sz w:val="20"/>
                <w:szCs w:val="20"/>
                <w:lang w:val="en-US"/>
              </w:rPr>
              <w:t xml:space="preserve">: 103108. </w:t>
            </w:r>
            <w:r w:rsidRPr="00943F72">
              <w:rPr>
                <w:rFonts w:cstheme="minorHAnsi"/>
                <w:color w:val="000000"/>
                <w:sz w:val="20"/>
                <w:szCs w:val="20"/>
              </w:rPr>
              <w:t>ή</w:t>
            </w:r>
            <w:r w:rsidRPr="00943F72">
              <w:rPr>
                <w:rFonts w:cstheme="minorHAnsi"/>
                <w:color w:val="000000"/>
                <w:sz w:val="20"/>
                <w:szCs w:val="20"/>
                <w:lang w:val="en-US"/>
              </w:rPr>
              <w:t xml:space="preserve"> </w:t>
            </w:r>
            <w:r w:rsidRPr="00943F72">
              <w:rPr>
                <w:rFonts w:cstheme="minorHAnsi"/>
                <w:color w:val="000000"/>
                <w:sz w:val="20"/>
                <w:szCs w:val="20"/>
              </w:rPr>
              <w:t>ισοδύναμο</w:t>
            </w:r>
            <w:r w:rsidRPr="00943F72">
              <w:rPr>
                <w:rFonts w:cstheme="minorHAnsi"/>
                <w:color w:val="000000"/>
                <w:sz w:val="20"/>
                <w:szCs w:val="20"/>
                <w:lang w:val="en-US"/>
              </w:rPr>
              <w:t xml:space="preserve"> </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r w:rsidR="00EA6F49" w:rsidRPr="00CE4929" w:rsidTr="001815FA">
        <w:tc>
          <w:tcPr>
            <w:tcW w:w="847" w:type="dxa"/>
            <w:vAlign w:val="center"/>
          </w:tcPr>
          <w:p w:rsidR="00EA6F49" w:rsidRPr="00943F72" w:rsidRDefault="00EA6F49" w:rsidP="001815FA">
            <w:pPr>
              <w:pStyle w:val="ListParagraph"/>
              <w:numPr>
                <w:ilvl w:val="0"/>
                <w:numId w:val="44"/>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val="en-US" w:eastAsia="el-GR"/>
              </w:rPr>
            </w:pPr>
            <w:r w:rsidRPr="00943F72">
              <w:rPr>
                <w:rFonts w:cstheme="minorHAnsi"/>
                <w:sz w:val="20"/>
                <w:szCs w:val="20"/>
              </w:rPr>
              <w:t>αντίσωμα</w:t>
            </w:r>
            <w:r w:rsidRPr="00943F72">
              <w:rPr>
                <w:rFonts w:cstheme="minorHAnsi"/>
                <w:color w:val="000000"/>
                <w:sz w:val="20"/>
                <w:szCs w:val="20"/>
              </w:rPr>
              <w:t xml:space="preserve"> HMGB1</w:t>
            </w:r>
          </w:p>
        </w:tc>
        <w:tc>
          <w:tcPr>
            <w:tcW w:w="122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sz w:val="20"/>
                <w:szCs w:val="20"/>
              </w:rPr>
              <w:t>100 µg</w:t>
            </w:r>
          </w:p>
        </w:tc>
        <w:tc>
          <w:tcPr>
            <w:tcW w:w="1132" w:type="dxa"/>
            <w:shd w:val="clear" w:color="auto" w:fill="auto"/>
            <w:vAlign w:val="center"/>
          </w:tcPr>
          <w:p w:rsidR="00EA6F49" w:rsidRPr="00943F72" w:rsidRDefault="00EA6F49" w:rsidP="001815FA">
            <w:pPr>
              <w:spacing w:before="0"/>
              <w:jc w:val="center"/>
              <w:rPr>
                <w:rFonts w:eastAsia="Times New Roman" w:cstheme="minorHAnsi"/>
                <w:color w:val="000000"/>
                <w:sz w:val="20"/>
                <w:szCs w:val="20"/>
                <w:highlight w:val="green"/>
                <w:lang w:eastAsia="el-GR"/>
              </w:rPr>
            </w:pPr>
            <w:r w:rsidRPr="00943F72">
              <w:rPr>
                <w:rFonts w:cstheme="minorHAnsi"/>
                <w:color w:val="000000"/>
                <w:sz w:val="20"/>
                <w:szCs w:val="20"/>
              </w:rPr>
              <w:t>1</w:t>
            </w:r>
          </w:p>
        </w:tc>
        <w:tc>
          <w:tcPr>
            <w:tcW w:w="5687" w:type="dxa"/>
            <w:shd w:val="clear" w:color="auto" w:fill="auto"/>
            <w:vAlign w:val="center"/>
          </w:tcPr>
          <w:p w:rsidR="00EA6F49" w:rsidRPr="00943F72" w:rsidRDefault="00EA6F49" w:rsidP="001815FA">
            <w:pPr>
              <w:spacing w:before="0"/>
              <w:jc w:val="left"/>
              <w:rPr>
                <w:rFonts w:eastAsia="Times New Roman" w:cstheme="minorHAnsi"/>
                <w:color w:val="000000"/>
                <w:sz w:val="20"/>
                <w:szCs w:val="20"/>
                <w:highlight w:val="green"/>
                <w:lang w:eastAsia="el-GR"/>
              </w:rPr>
            </w:pPr>
            <w:r w:rsidRPr="00943F72">
              <w:rPr>
                <w:rFonts w:cstheme="minorHAnsi"/>
                <w:color w:val="000000"/>
                <w:sz w:val="20"/>
                <w:szCs w:val="20"/>
                <w:lang w:val="en-US"/>
              </w:rPr>
              <w:t xml:space="preserve">Purified anti-HMGB1 3E8. </w:t>
            </w:r>
            <w:r w:rsidRPr="00943F72">
              <w:rPr>
                <w:rFonts w:cstheme="minorHAnsi"/>
                <w:color w:val="000000"/>
                <w:sz w:val="20"/>
                <w:szCs w:val="20"/>
              </w:rPr>
              <w:t>Ισότυπος</w:t>
            </w:r>
            <w:r w:rsidRPr="00943F72">
              <w:rPr>
                <w:rFonts w:cstheme="minorHAnsi"/>
                <w:color w:val="000000"/>
                <w:sz w:val="20"/>
                <w:szCs w:val="20"/>
                <w:lang w:val="en-US"/>
              </w:rPr>
              <w:t xml:space="preserve">: Mouse IgG2b, </w:t>
            </w:r>
            <w:r w:rsidRPr="00943F72">
              <w:rPr>
                <w:rFonts w:cstheme="minorHAnsi"/>
                <w:color w:val="000000"/>
                <w:sz w:val="20"/>
                <w:szCs w:val="20"/>
              </w:rPr>
              <w:t>κ</w:t>
            </w:r>
            <w:r w:rsidRPr="00943F72">
              <w:rPr>
                <w:rFonts w:cstheme="minorHAnsi"/>
                <w:color w:val="000000"/>
                <w:sz w:val="20"/>
                <w:szCs w:val="20"/>
                <w:lang w:val="en-US"/>
              </w:rPr>
              <w:t xml:space="preserve">. </w:t>
            </w:r>
            <w:r w:rsidRPr="00943F72">
              <w:rPr>
                <w:rFonts w:cstheme="minorHAnsi"/>
                <w:color w:val="000000"/>
                <w:sz w:val="20"/>
                <w:szCs w:val="20"/>
              </w:rPr>
              <w:t>Συσκευασία</w:t>
            </w:r>
            <w:r w:rsidRPr="00943F72">
              <w:rPr>
                <w:rFonts w:cstheme="minorHAnsi"/>
                <w:color w:val="000000"/>
                <w:sz w:val="20"/>
                <w:szCs w:val="20"/>
                <w:lang w:val="en-US"/>
              </w:rPr>
              <w:t xml:space="preserve">: 100 </w:t>
            </w:r>
            <w:r w:rsidRPr="00943F72">
              <w:rPr>
                <w:rFonts w:cstheme="minorHAnsi"/>
                <w:color w:val="000000"/>
                <w:sz w:val="20"/>
                <w:szCs w:val="20"/>
              </w:rPr>
              <w:t>μ</w:t>
            </w:r>
            <w:r w:rsidRPr="00943F72">
              <w:rPr>
                <w:rFonts w:cstheme="minorHAnsi"/>
                <w:color w:val="000000"/>
                <w:sz w:val="20"/>
                <w:szCs w:val="20"/>
                <w:lang w:val="en-US"/>
              </w:rPr>
              <w:t xml:space="preserve">g. </w:t>
            </w:r>
            <w:r w:rsidRPr="00943F72">
              <w:rPr>
                <w:rFonts w:cstheme="minorHAnsi"/>
                <w:color w:val="000000"/>
                <w:sz w:val="20"/>
                <w:szCs w:val="20"/>
              </w:rPr>
              <w:t xml:space="preserve">Για ερευνητική χρήση, πχ Οίκος: </w:t>
            </w:r>
            <w:r w:rsidRPr="00943F72">
              <w:rPr>
                <w:rFonts w:cstheme="minorHAnsi"/>
                <w:color w:val="000000"/>
                <w:sz w:val="20"/>
                <w:szCs w:val="20"/>
                <w:lang w:val="en-US"/>
              </w:rPr>
              <w:t>BIOLEGEND</w:t>
            </w:r>
            <w:r w:rsidRPr="00943F72">
              <w:rPr>
                <w:rFonts w:cstheme="minorHAnsi"/>
                <w:color w:val="000000"/>
                <w:sz w:val="20"/>
                <w:szCs w:val="20"/>
              </w:rPr>
              <w:t xml:space="preserve">. Κωδικός: 651402 ή ισοδύναμο. </w:t>
            </w: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c>
          <w:tcPr>
            <w:tcW w:w="1415" w:type="dxa"/>
            <w:vAlign w:val="center"/>
          </w:tcPr>
          <w:p w:rsidR="00EA6F49" w:rsidRPr="001D3B32" w:rsidRDefault="00EA6F49" w:rsidP="001815FA">
            <w:pPr>
              <w:spacing w:before="0"/>
              <w:jc w:val="center"/>
              <w:rPr>
                <w:rFonts w:eastAsia="Times New Roman" w:cstheme="minorHAnsi"/>
                <w:color w:val="000000"/>
                <w:sz w:val="20"/>
                <w:szCs w:val="20"/>
                <w:lang w:eastAsia="el-GR"/>
              </w:rPr>
            </w:pPr>
          </w:p>
        </w:tc>
      </w:tr>
    </w:tbl>
    <w:p w:rsidR="00EA6F49" w:rsidRPr="00400C23" w:rsidRDefault="00EA6F49" w:rsidP="00EA6F49">
      <w:pPr>
        <w:spacing w:before="240" w:after="12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545"/>
        <w:gridCol w:w="1474"/>
        <w:gridCol w:w="1474"/>
      </w:tblGrid>
      <w:tr w:rsidR="00EA6F49" w:rsidRPr="006060FB" w:rsidTr="001815FA">
        <w:tc>
          <w:tcPr>
            <w:tcW w:w="850" w:type="dxa"/>
            <w:shd w:val="clear" w:color="auto" w:fill="ACB9CA" w:themeFill="text2" w:themeFillTint="66"/>
            <w:vAlign w:val="center"/>
          </w:tcPr>
          <w:p w:rsidR="00EA6F49" w:rsidRPr="006060FB" w:rsidRDefault="00EA6F49" w:rsidP="001815FA">
            <w:pPr>
              <w:pStyle w:val="BodyText"/>
              <w:suppressAutoHyphens/>
              <w:spacing w:before="0"/>
              <w:ind w:left="-254"/>
              <w:jc w:val="center"/>
              <w:rPr>
                <w:rFonts w:cstheme="minorHAnsi"/>
                <w:b/>
                <w:szCs w:val="20"/>
              </w:rPr>
            </w:pPr>
            <w:r w:rsidRPr="006060FB">
              <w:rPr>
                <w:rFonts w:cstheme="minorHAnsi"/>
                <w:b/>
                <w:szCs w:val="20"/>
              </w:rPr>
              <w:t>α/α</w:t>
            </w:r>
          </w:p>
        </w:tc>
        <w:tc>
          <w:tcPr>
            <w:tcW w:w="10545" w:type="dxa"/>
            <w:shd w:val="clear" w:color="auto" w:fill="ACB9CA" w:themeFill="text2" w:themeFillTint="66"/>
            <w:vAlign w:val="center"/>
          </w:tcPr>
          <w:p w:rsidR="00EA6F49" w:rsidRPr="006060FB" w:rsidRDefault="00EA6F49" w:rsidP="001815FA">
            <w:pPr>
              <w:pStyle w:val="BodyText"/>
              <w:spacing w:before="0"/>
              <w:jc w:val="left"/>
              <w:rPr>
                <w:rFonts w:cstheme="minorHAnsi"/>
                <w:b/>
                <w:szCs w:val="20"/>
              </w:rPr>
            </w:pPr>
            <w:r w:rsidRPr="006060FB">
              <w:rPr>
                <w:rFonts w:cstheme="minorHAnsi"/>
                <w:b/>
                <w:szCs w:val="20"/>
              </w:rPr>
              <w:t>Απαίτηση</w:t>
            </w:r>
          </w:p>
        </w:tc>
        <w:tc>
          <w:tcPr>
            <w:tcW w:w="1474" w:type="dxa"/>
            <w:shd w:val="clear" w:color="auto" w:fill="ACB9CA" w:themeFill="text2" w:themeFillTint="66"/>
            <w:vAlign w:val="center"/>
          </w:tcPr>
          <w:p w:rsidR="00EA6F49" w:rsidRPr="006060FB" w:rsidRDefault="00EA6F49" w:rsidP="001815FA">
            <w:pPr>
              <w:pStyle w:val="BodyText"/>
              <w:spacing w:before="0"/>
              <w:jc w:val="center"/>
              <w:rPr>
                <w:rFonts w:cstheme="minorHAnsi"/>
                <w:b/>
                <w:szCs w:val="20"/>
              </w:rPr>
            </w:pPr>
            <w:r w:rsidRPr="00D315C3">
              <w:rPr>
                <w:rFonts w:eastAsia="Times New Roman" w:cstheme="minorHAnsi"/>
                <w:b/>
                <w:bCs/>
                <w:color w:val="000000"/>
                <w:szCs w:val="20"/>
                <w:lang w:eastAsia="el-GR"/>
              </w:rPr>
              <w:t>Απάντηση προμηθευτή</w:t>
            </w:r>
          </w:p>
        </w:tc>
        <w:tc>
          <w:tcPr>
            <w:tcW w:w="1474" w:type="dxa"/>
            <w:shd w:val="clear" w:color="auto" w:fill="ACB9CA" w:themeFill="text2" w:themeFillTint="66"/>
            <w:vAlign w:val="center"/>
          </w:tcPr>
          <w:p w:rsidR="00EA6F49" w:rsidRPr="00D315C3" w:rsidRDefault="00EA6F49" w:rsidP="001815FA">
            <w:pPr>
              <w:pStyle w:val="BodyText"/>
              <w:spacing w:before="0"/>
              <w:jc w:val="center"/>
              <w:rPr>
                <w:rFonts w:eastAsia="Times New Roman" w:cstheme="minorHAnsi"/>
                <w:b/>
                <w:bCs/>
                <w:color w:val="000000"/>
                <w:szCs w:val="20"/>
                <w:lang w:eastAsia="el-GR"/>
              </w:rPr>
            </w:pPr>
            <w:r w:rsidRPr="00D315C3">
              <w:rPr>
                <w:rFonts w:eastAsia="Times New Roman" w:cstheme="minorHAnsi"/>
                <w:b/>
                <w:bCs/>
                <w:color w:val="000000"/>
                <w:szCs w:val="20"/>
                <w:lang w:eastAsia="el-GR"/>
              </w:rPr>
              <w:t>Παραπομπή</w:t>
            </w:r>
          </w:p>
        </w:tc>
      </w:tr>
      <w:tr w:rsidR="00EA6F49" w:rsidRPr="006060FB" w:rsidTr="001815FA">
        <w:tc>
          <w:tcPr>
            <w:tcW w:w="850" w:type="dxa"/>
            <w:vAlign w:val="center"/>
          </w:tcPr>
          <w:p w:rsidR="00EA6F49" w:rsidRPr="006060FB" w:rsidRDefault="00EA6F49" w:rsidP="001815FA">
            <w:pPr>
              <w:pStyle w:val="BodyText"/>
              <w:numPr>
                <w:ilvl w:val="0"/>
                <w:numId w:val="45"/>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Όλα τα είδη θα συνοδεύονται από βεβαίωση ότι είναι καινούργια</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szCs w:val="20"/>
              </w:rPr>
            </w:pPr>
          </w:p>
        </w:tc>
      </w:tr>
      <w:tr w:rsidR="00EA6F49" w:rsidRPr="006060FB" w:rsidTr="001815FA">
        <w:tc>
          <w:tcPr>
            <w:tcW w:w="850" w:type="dxa"/>
            <w:vAlign w:val="center"/>
          </w:tcPr>
          <w:p w:rsidR="00EA6F49" w:rsidRPr="006060FB" w:rsidRDefault="00EA6F49" w:rsidP="001815FA">
            <w:pPr>
              <w:pStyle w:val="BodyText"/>
              <w:numPr>
                <w:ilvl w:val="0"/>
                <w:numId w:val="45"/>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Χρόνος παράδοσης/απόκρισης κατά μέγιστο 30 ημέρες</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szCs w:val="20"/>
              </w:rPr>
            </w:pPr>
          </w:p>
        </w:tc>
      </w:tr>
      <w:tr w:rsidR="00EA6F49" w:rsidRPr="006060FB" w:rsidTr="001815FA">
        <w:tc>
          <w:tcPr>
            <w:tcW w:w="850" w:type="dxa"/>
            <w:vAlign w:val="center"/>
          </w:tcPr>
          <w:p w:rsidR="00EA6F49" w:rsidRPr="006060FB" w:rsidRDefault="00EA6F49" w:rsidP="001815FA">
            <w:pPr>
              <w:pStyle w:val="BodyText"/>
              <w:numPr>
                <w:ilvl w:val="0"/>
                <w:numId w:val="45"/>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 xml:space="preserve">Τον ανάδοχο βαρύνουν τα </w:t>
            </w:r>
            <w:r w:rsidRPr="006060FB">
              <w:rPr>
                <w:rFonts w:cstheme="minorHAnsi"/>
                <w:szCs w:val="20"/>
              </w:rPr>
              <w:t xml:space="preserve">έξοδα συσκευασίας και μεταφοράς </w:t>
            </w:r>
          </w:p>
        </w:tc>
        <w:tc>
          <w:tcPr>
            <w:tcW w:w="1474" w:type="dxa"/>
            <w:vAlign w:val="center"/>
          </w:tcPr>
          <w:p w:rsidR="00EA6F49" w:rsidRPr="006060FB" w:rsidRDefault="00EA6F49" w:rsidP="001815FA">
            <w:pPr>
              <w:pStyle w:val="BodyText"/>
              <w:spacing w:before="0"/>
              <w:jc w:val="center"/>
              <w:rPr>
                <w:rFonts w:cstheme="minorHAnsi"/>
                <w:szCs w:val="20"/>
              </w:rPr>
            </w:pPr>
          </w:p>
        </w:tc>
        <w:tc>
          <w:tcPr>
            <w:tcW w:w="1474" w:type="dxa"/>
          </w:tcPr>
          <w:p w:rsidR="00EA6F49" w:rsidRPr="006060FB" w:rsidRDefault="00EA6F49" w:rsidP="001815FA">
            <w:pPr>
              <w:pStyle w:val="BodyText"/>
              <w:spacing w:before="0"/>
              <w:jc w:val="center"/>
              <w:rPr>
                <w:rFonts w:cstheme="minorHAnsi"/>
                <w:szCs w:val="20"/>
              </w:rPr>
            </w:pPr>
          </w:p>
        </w:tc>
      </w:tr>
      <w:tr w:rsidR="00EA6F49" w:rsidRPr="00901A6A" w:rsidTr="001815FA">
        <w:tc>
          <w:tcPr>
            <w:tcW w:w="850" w:type="dxa"/>
            <w:vAlign w:val="center"/>
          </w:tcPr>
          <w:p w:rsidR="00EA6F49" w:rsidRPr="006060FB" w:rsidRDefault="00EA6F49" w:rsidP="001815FA">
            <w:pPr>
              <w:pStyle w:val="BodyText"/>
              <w:numPr>
                <w:ilvl w:val="0"/>
                <w:numId w:val="45"/>
              </w:numPr>
              <w:suppressAutoHyphens/>
              <w:spacing w:before="0"/>
              <w:ind w:right="597"/>
              <w:jc w:val="center"/>
              <w:rPr>
                <w:rFonts w:cstheme="minorHAnsi"/>
                <w:szCs w:val="20"/>
              </w:rPr>
            </w:pPr>
          </w:p>
        </w:tc>
        <w:tc>
          <w:tcPr>
            <w:tcW w:w="10545" w:type="dxa"/>
            <w:vAlign w:val="center"/>
          </w:tcPr>
          <w:p w:rsidR="00EA6F49" w:rsidRPr="006060FB" w:rsidRDefault="00EA6F49" w:rsidP="001815FA">
            <w:pPr>
              <w:pStyle w:val="BodyText"/>
              <w:spacing w:before="0"/>
              <w:jc w:val="left"/>
              <w:rPr>
                <w:rFonts w:cstheme="minorHAnsi"/>
                <w:szCs w:val="20"/>
              </w:rPr>
            </w:pPr>
            <w:r w:rsidRPr="006060FB">
              <w:rPr>
                <w:rFonts w:cstheme="minorHAnsi"/>
                <w:color w:val="000000"/>
                <w:szCs w:val="20"/>
              </w:rPr>
              <w:t>Ο ανάδοχος δηλώνει γενική και πλήρη συμμόρφωση με όλους τους όρους της Διακήρυξης</w:t>
            </w:r>
          </w:p>
        </w:tc>
        <w:tc>
          <w:tcPr>
            <w:tcW w:w="1474" w:type="dxa"/>
            <w:vAlign w:val="center"/>
          </w:tcPr>
          <w:p w:rsidR="00EA6F49" w:rsidRPr="00901A6A" w:rsidRDefault="00EA6F49" w:rsidP="001815FA">
            <w:pPr>
              <w:pStyle w:val="BodyText"/>
              <w:spacing w:before="0"/>
              <w:jc w:val="center"/>
              <w:rPr>
                <w:rFonts w:cstheme="minorHAnsi"/>
                <w:szCs w:val="20"/>
              </w:rPr>
            </w:pPr>
          </w:p>
        </w:tc>
        <w:tc>
          <w:tcPr>
            <w:tcW w:w="1474" w:type="dxa"/>
          </w:tcPr>
          <w:p w:rsidR="00EA6F49" w:rsidRPr="00901A6A" w:rsidRDefault="00EA6F49" w:rsidP="001815FA">
            <w:pPr>
              <w:pStyle w:val="BodyText"/>
              <w:spacing w:before="0"/>
              <w:jc w:val="center"/>
              <w:rPr>
                <w:rFonts w:cstheme="minorHAnsi"/>
                <w:szCs w:val="20"/>
              </w:rPr>
            </w:pPr>
          </w:p>
        </w:tc>
      </w:tr>
    </w:tbl>
    <w:p w:rsidR="00EA6F49" w:rsidRDefault="00EA6F49" w:rsidP="00EA6F49">
      <w:pPr>
        <w:spacing w:after="240"/>
        <w:rPr>
          <w:rFonts w:cstheme="minorHAnsi"/>
          <w:b/>
          <w:szCs w:val="20"/>
        </w:rPr>
      </w:pPr>
    </w:p>
    <w:p w:rsidR="00EA6F49" w:rsidRPr="00483A8C" w:rsidRDefault="00EA6F49" w:rsidP="00EA6F49">
      <w:pPr>
        <w:ind w:right="-760"/>
      </w:pPr>
      <w:r w:rsidRPr="00D93859">
        <w:t xml:space="preserve">Η προσφορά ισχύει για </w:t>
      </w:r>
      <w:r w:rsidRPr="00D93859">
        <w:rPr>
          <w:b/>
        </w:rPr>
        <w:t>τέσσερεις (4)</w:t>
      </w:r>
      <w:r w:rsidRPr="00D93859">
        <w:t xml:space="preserve"> μήνες.</w:t>
      </w:r>
    </w:p>
    <w:p w:rsidR="00EA6F49" w:rsidRPr="00CD4F71" w:rsidRDefault="00EA6F49" w:rsidP="00EA6F49">
      <w:pPr>
        <w:jc w:val="center"/>
        <w:rPr>
          <w:lang w:eastAsia="el-GR"/>
        </w:rPr>
      </w:pPr>
      <w:r>
        <w:rPr>
          <w:lang w:eastAsia="el-GR"/>
        </w:rPr>
        <w:t>Ημ/νία</w:t>
      </w:r>
    </w:p>
    <w:p w:rsidR="00EA6F49" w:rsidRDefault="00EA6F49" w:rsidP="00EA6F49">
      <w:pPr>
        <w:jc w:val="center"/>
        <w:sectPr w:rsidR="00EA6F49"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EA6F49" w:rsidRPr="00EE4FCE" w:rsidRDefault="00EA6F49" w:rsidP="00EA6F49">
      <w:pPr>
        <w:pStyle w:val="Heading1"/>
        <w:numPr>
          <w:ilvl w:val="0"/>
          <w:numId w:val="0"/>
        </w:numPr>
        <w:jc w:val="center"/>
        <w:rPr>
          <w:color w:val="FF0000"/>
          <w:sz w:val="28"/>
          <w:szCs w:val="28"/>
        </w:rPr>
      </w:pPr>
      <w:bookmarkStart w:id="2" w:name="_Toc56096715"/>
      <w:r w:rsidRPr="00EE4FCE">
        <w:rPr>
          <w:color w:val="FF0000"/>
          <w:sz w:val="28"/>
          <w:szCs w:val="28"/>
        </w:rPr>
        <w:lastRenderedPageBreak/>
        <w:t>ΠΑΡΑΡΤΗΜΑ  IΙ: ΥΠΟΔΕΙΓΜΑΤΑ</w:t>
      </w:r>
      <w:bookmarkEnd w:id="2"/>
    </w:p>
    <w:p w:rsidR="00EA6F49" w:rsidRDefault="00EA6F49" w:rsidP="00EA6F49">
      <w:pPr>
        <w:jc w:val="center"/>
        <w:rPr>
          <w:rFonts w:ascii="Calibri" w:eastAsia="Times New Roman" w:hAnsi="Calibri" w:cs="Calibri"/>
          <w:b/>
          <w:bCs/>
        </w:rPr>
      </w:pPr>
    </w:p>
    <w:p w:rsidR="00EA6F49" w:rsidRDefault="00EA6F49" w:rsidP="00EA6F49">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EA6F49" w:rsidRPr="00CD4F71" w:rsidRDefault="00EA6F49" w:rsidP="00EA6F49">
      <w:pPr>
        <w:spacing w:after="120"/>
        <w:jc w:val="center"/>
        <w:rPr>
          <w:rFonts w:ascii="Calibri" w:hAnsi="Calibri" w:cs="Calibri"/>
          <w:bCs/>
        </w:rPr>
      </w:pPr>
      <w:r w:rsidRPr="00CD4F71">
        <w:rPr>
          <w:rFonts w:ascii="Calibri" w:hAnsi="Calibri" w:cs="Calibri"/>
          <w:bCs/>
        </w:rPr>
        <w:t>ΠΡΟΣ</w:t>
      </w:r>
    </w:p>
    <w:p w:rsidR="00EA6F49" w:rsidRPr="00CD4F71" w:rsidRDefault="00EA6F49" w:rsidP="00EA6F49">
      <w:pPr>
        <w:spacing w:after="120"/>
        <w:jc w:val="center"/>
        <w:rPr>
          <w:rFonts w:ascii="Calibri" w:hAnsi="Calibri" w:cs="Calibri"/>
          <w:bCs/>
        </w:rPr>
      </w:pPr>
      <w:r>
        <w:rPr>
          <w:rFonts w:ascii="Calibri" w:hAnsi="Calibri" w:cs="Calibri"/>
          <w:bCs/>
        </w:rPr>
        <w:t>ΙΔΡΥΜΑ ΤΕΧΝΟΛΟΓΙΑΣ &amp; ΕΡΕΥΝΑΣ</w:t>
      </w:r>
    </w:p>
    <w:p w:rsidR="00EA6F49" w:rsidRPr="001139B8" w:rsidRDefault="00EA6F49" w:rsidP="00EA6F49">
      <w:pPr>
        <w:tabs>
          <w:tab w:val="left" w:pos="993"/>
        </w:tabs>
        <w:ind w:right="-340"/>
        <w:jc w:val="center"/>
        <w:rPr>
          <w:b/>
        </w:rPr>
      </w:pPr>
      <w:r w:rsidRPr="00CD4F71">
        <w:rPr>
          <w:b/>
          <w:bCs/>
          <w:i/>
        </w:rPr>
        <w:t>ΘΕΜΑ:</w:t>
      </w:r>
      <w:r w:rsidRPr="00CD4F71">
        <w:rPr>
          <w:b/>
          <w:bCs/>
          <w:i/>
        </w:rPr>
        <w:tab/>
      </w:r>
      <w:r w:rsidRPr="001139B8">
        <w:rPr>
          <w:b/>
          <w:bCs/>
          <w:i/>
        </w:rPr>
        <w:t xml:space="preserve">Συνοπτικός διαγωνισμός για </w:t>
      </w:r>
      <w:r w:rsidRPr="001139B8">
        <w:rPr>
          <w:b/>
        </w:rPr>
        <w:t>την ανάδειξη αναδόχου για το έργο</w:t>
      </w:r>
    </w:p>
    <w:p w:rsidR="00EA6F49" w:rsidRPr="00CD4F71" w:rsidRDefault="00EA6F49" w:rsidP="00EA6F49">
      <w:pPr>
        <w:tabs>
          <w:tab w:val="left" w:pos="993"/>
        </w:tabs>
        <w:ind w:right="-340"/>
        <w:jc w:val="center"/>
        <w:rPr>
          <w:b/>
        </w:rPr>
      </w:pPr>
      <w:r w:rsidRPr="001139B8">
        <w:rPr>
          <w:rFonts w:cstheme="minorHAnsi"/>
          <w:b/>
        </w:rPr>
        <w:t>«</w:t>
      </w:r>
      <w:r w:rsidRPr="001139B8">
        <w:rPr>
          <w:rFonts w:cstheme="minorHAnsi"/>
          <w:b/>
          <w:iCs/>
          <w:color w:val="000000"/>
        </w:rPr>
        <w:t>Προμήθεια εργαστηριακών αναλωσίμων και αντιδραστηρίων – INSPIRE-HFRI-FM17-631_1</w:t>
      </w:r>
      <w:r w:rsidRPr="001139B8">
        <w:rPr>
          <w:rFonts w:cstheme="minorHAnsi"/>
          <w:b/>
        </w:rPr>
        <w:t>»</w:t>
      </w:r>
    </w:p>
    <w:p w:rsidR="00EA6F49" w:rsidRPr="00D02A5A" w:rsidRDefault="00EA6F49" w:rsidP="00EA6F49">
      <w:pPr>
        <w:spacing w:after="240"/>
        <w:jc w:val="center"/>
        <w:rPr>
          <w:b/>
          <w:bCs/>
          <w:i/>
          <w:u w:val="single"/>
        </w:rPr>
      </w:pPr>
      <w:r>
        <w:rPr>
          <w:b/>
          <w:bCs/>
          <w:i/>
          <w:u w:val="single"/>
        </w:rPr>
        <w:t>Αρ. Διακήρυξης : ……/……...2020</w:t>
      </w:r>
    </w:p>
    <w:p w:rsidR="00EA6F49" w:rsidRPr="00CD4F71" w:rsidRDefault="00EA6F49" w:rsidP="00EA6F49">
      <w:pPr>
        <w:spacing w:after="120"/>
        <w:jc w:val="center"/>
        <w:rPr>
          <w:rFonts w:ascii="Calibri" w:hAnsi="Calibri" w:cs="Calibri"/>
          <w:b/>
          <w:bCs/>
          <w:sz w:val="28"/>
          <w:szCs w:val="32"/>
        </w:rPr>
      </w:pPr>
    </w:p>
    <w:p w:rsidR="00EA6F49" w:rsidRPr="00E00EBA" w:rsidRDefault="00EA6F49" w:rsidP="00EA6F49">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EA6F49" w:rsidRDefault="00EA6F49" w:rsidP="00EA6F49">
      <w:pPr>
        <w:tabs>
          <w:tab w:val="left" w:pos="1701"/>
        </w:tabs>
        <w:ind w:right="-340"/>
        <w:rPr>
          <w:rFonts w:cstheme="minorHAnsi"/>
          <w:bCs/>
        </w:rPr>
      </w:pPr>
    </w:p>
    <w:p w:rsidR="00EA6F49" w:rsidRDefault="00EA6F49" w:rsidP="00EA6F49">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8E3423">
        <w:rPr>
          <w:rFonts w:cstheme="minorHAnsi"/>
          <w:b/>
          <w:bCs/>
          <w:i/>
        </w:rPr>
        <w:t>«</w:t>
      </w:r>
      <w:r w:rsidRPr="0099279C">
        <w:rPr>
          <w:rFonts w:cstheme="minorHAnsi"/>
          <w:b/>
          <w:bCs/>
          <w:i/>
        </w:rPr>
        <w:t>Προμήθεια εργαστηριακών αναλωσίμων και αντιδραστηρίων – INSPIRE-HFRI-FM17-631_1</w:t>
      </w:r>
      <w:r>
        <w:rPr>
          <w:rFonts w:cstheme="minorHAnsi"/>
          <w:b/>
          <w:bCs/>
          <w:i/>
        </w:rPr>
        <w:t xml:space="preserve"> </w:t>
      </w:r>
      <w:r>
        <w:rPr>
          <w:rFonts w:cstheme="minorHAnsi"/>
          <w:bCs/>
          <w:i/>
        </w:rPr>
        <w:t xml:space="preserve">για το </w:t>
      </w:r>
      <w:r>
        <w:rPr>
          <w:rFonts w:cstheme="minorHAnsi"/>
        </w:rPr>
        <w:t>Τμήμα:</w:t>
      </w:r>
    </w:p>
    <w:tbl>
      <w:tblPr>
        <w:tblW w:w="8637" w:type="dxa"/>
        <w:tblLook w:val="0000" w:firstRow="0" w:lastRow="0" w:firstColumn="0" w:lastColumn="0" w:noHBand="0" w:noVBand="0"/>
      </w:tblPr>
      <w:tblGrid>
        <w:gridCol w:w="469"/>
        <w:gridCol w:w="8168"/>
      </w:tblGrid>
      <w:tr w:rsidR="00EA6F49" w:rsidRPr="001139B8" w:rsidTr="001815FA">
        <w:trPr>
          <w:trHeight w:val="432"/>
        </w:trPr>
        <w:tc>
          <w:tcPr>
            <w:tcW w:w="469" w:type="dxa"/>
            <w:vAlign w:val="center"/>
          </w:tcPr>
          <w:p w:rsidR="00EA6F49" w:rsidRPr="001139B8" w:rsidRDefault="00EA6F49" w:rsidP="001815FA">
            <w:pPr>
              <w:pStyle w:val="Checkbox"/>
              <w:jc w:val="left"/>
              <w:rPr>
                <w:b/>
                <w:bCs/>
                <w:sz w:val="22"/>
                <w:szCs w:val="22"/>
              </w:rPr>
            </w:pPr>
            <w:r w:rsidRPr="001139B8">
              <w:rPr>
                <w:sz w:val="22"/>
                <w:szCs w:val="22"/>
              </w:rPr>
              <w:fldChar w:fldCharType="begin">
                <w:ffData>
                  <w:name w:val="Check3"/>
                  <w:enabled/>
                  <w:calcOnExit w:val="0"/>
                  <w:checkBox>
                    <w:sizeAuto/>
                    <w:default w:val="0"/>
                  </w:checkBox>
                </w:ffData>
              </w:fldChar>
            </w:r>
            <w:r w:rsidRPr="001139B8">
              <w:rPr>
                <w:sz w:val="22"/>
                <w:szCs w:val="22"/>
              </w:rPr>
              <w:instrText xml:space="preserve"> FORMCHECKBOX </w:instrText>
            </w:r>
            <w:r w:rsidR="00977C04">
              <w:rPr>
                <w:sz w:val="22"/>
                <w:szCs w:val="22"/>
              </w:rPr>
            </w:r>
            <w:r w:rsidR="00977C04">
              <w:rPr>
                <w:sz w:val="22"/>
                <w:szCs w:val="22"/>
              </w:rPr>
              <w:fldChar w:fldCharType="separate"/>
            </w:r>
            <w:r w:rsidRPr="001139B8">
              <w:rPr>
                <w:sz w:val="22"/>
                <w:szCs w:val="22"/>
              </w:rPr>
              <w:fldChar w:fldCharType="end"/>
            </w:r>
          </w:p>
        </w:tc>
        <w:tc>
          <w:tcPr>
            <w:tcW w:w="8168" w:type="dxa"/>
            <w:vAlign w:val="center"/>
          </w:tcPr>
          <w:p w:rsidR="00EA6F49" w:rsidRPr="001139B8" w:rsidRDefault="00EA6F49" w:rsidP="001815FA">
            <w:pPr>
              <w:pStyle w:val="BodyText"/>
              <w:jc w:val="left"/>
              <w:rPr>
                <w:rFonts w:cstheme="minorHAnsi"/>
                <w:sz w:val="22"/>
              </w:rPr>
            </w:pPr>
            <w:r w:rsidRPr="001139B8">
              <w:rPr>
                <w:rFonts w:cstheme="minorHAnsi"/>
                <w:sz w:val="22"/>
              </w:rPr>
              <w:t xml:space="preserve">ΤΜΗΜΑ 1 - ……………… , </w:t>
            </w:r>
          </w:p>
        </w:tc>
      </w:tr>
      <w:tr w:rsidR="00EA6F49" w:rsidRPr="001139B8" w:rsidTr="001815FA">
        <w:trPr>
          <w:trHeight w:val="432"/>
        </w:trPr>
        <w:tc>
          <w:tcPr>
            <w:tcW w:w="469" w:type="dxa"/>
            <w:vAlign w:val="center"/>
          </w:tcPr>
          <w:p w:rsidR="00EA6F49" w:rsidRPr="001139B8" w:rsidRDefault="00EA6F49" w:rsidP="001815FA">
            <w:pPr>
              <w:pStyle w:val="Checkbox"/>
              <w:jc w:val="left"/>
              <w:rPr>
                <w:sz w:val="22"/>
                <w:szCs w:val="22"/>
              </w:rPr>
            </w:pPr>
            <w:r w:rsidRPr="001139B8">
              <w:rPr>
                <w:sz w:val="22"/>
                <w:szCs w:val="22"/>
              </w:rPr>
              <w:fldChar w:fldCharType="begin">
                <w:ffData>
                  <w:name w:val="Check3"/>
                  <w:enabled/>
                  <w:calcOnExit w:val="0"/>
                  <w:checkBox>
                    <w:sizeAuto/>
                    <w:default w:val="0"/>
                  </w:checkBox>
                </w:ffData>
              </w:fldChar>
            </w:r>
            <w:r w:rsidRPr="001139B8">
              <w:rPr>
                <w:sz w:val="22"/>
                <w:szCs w:val="22"/>
              </w:rPr>
              <w:instrText xml:space="preserve"> FORMCHECKBOX </w:instrText>
            </w:r>
            <w:r w:rsidR="00977C04">
              <w:rPr>
                <w:sz w:val="22"/>
                <w:szCs w:val="22"/>
              </w:rPr>
            </w:r>
            <w:r w:rsidR="00977C04">
              <w:rPr>
                <w:sz w:val="22"/>
                <w:szCs w:val="22"/>
              </w:rPr>
              <w:fldChar w:fldCharType="separate"/>
            </w:r>
            <w:r w:rsidRPr="001139B8">
              <w:rPr>
                <w:sz w:val="22"/>
                <w:szCs w:val="22"/>
              </w:rPr>
              <w:fldChar w:fldCharType="end"/>
            </w:r>
          </w:p>
        </w:tc>
        <w:tc>
          <w:tcPr>
            <w:tcW w:w="8168" w:type="dxa"/>
            <w:vAlign w:val="center"/>
          </w:tcPr>
          <w:p w:rsidR="00EA6F49" w:rsidRPr="001139B8" w:rsidRDefault="00EA6F49" w:rsidP="001815FA">
            <w:pPr>
              <w:pStyle w:val="BodyText"/>
              <w:ind w:right="38"/>
              <w:jc w:val="left"/>
              <w:rPr>
                <w:rFonts w:cstheme="minorHAnsi"/>
                <w:sz w:val="22"/>
              </w:rPr>
            </w:pPr>
            <w:r w:rsidRPr="001139B8">
              <w:rPr>
                <w:rFonts w:cstheme="minorHAnsi"/>
                <w:sz w:val="22"/>
              </w:rPr>
              <w:t>ΤΜΗΜΑ 2 - ……………….</w:t>
            </w:r>
          </w:p>
        </w:tc>
      </w:tr>
      <w:tr w:rsidR="00EA6F49" w:rsidRPr="001139B8" w:rsidTr="001815FA">
        <w:trPr>
          <w:trHeight w:val="432"/>
        </w:trPr>
        <w:tc>
          <w:tcPr>
            <w:tcW w:w="469" w:type="dxa"/>
            <w:vAlign w:val="center"/>
          </w:tcPr>
          <w:p w:rsidR="00EA6F49" w:rsidRPr="001139B8" w:rsidRDefault="00EA6F49" w:rsidP="001815FA">
            <w:pPr>
              <w:pStyle w:val="Checkbox"/>
              <w:jc w:val="left"/>
              <w:rPr>
                <w:sz w:val="22"/>
                <w:szCs w:val="22"/>
              </w:rPr>
            </w:pPr>
            <w:r w:rsidRPr="001139B8">
              <w:rPr>
                <w:sz w:val="22"/>
                <w:szCs w:val="22"/>
              </w:rPr>
              <w:fldChar w:fldCharType="begin">
                <w:ffData>
                  <w:name w:val="Check3"/>
                  <w:enabled/>
                  <w:calcOnExit w:val="0"/>
                  <w:checkBox>
                    <w:sizeAuto/>
                    <w:default w:val="0"/>
                  </w:checkBox>
                </w:ffData>
              </w:fldChar>
            </w:r>
            <w:r w:rsidRPr="001139B8">
              <w:rPr>
                <w:sz w:val="22"/>
                <w:szCs w:val="22"/>
              </w:rPr>
              <w:instrText xml:space="preserve"> FORMCHECKBOX </w:instrText>
            </w:r>
            <w:r w:rsidR="00977C04">
              <w:rPr>
                <w:sz w:val="22"/>
                <w:szCs w:val="22"/>
              </w:rPr>
            </w:r>
            <w:r w:rsidR="00977C04">
              <w:rPr>
                <w:sz w:val="22"/>
                <w:szCs w:val="22"/>
              </w:rPr>
              <w:fldChar w:fldCharType="separate"/>
            </w:r>
            <w:r w:rsidRPr="001139B8">
              <w:rPr>
                <w:sz w:val="22"/>
                <w:szCs w:val="22"/>
              </w:rPr>
              <w:fldChar w:fldCharType="end"/>
            </w:r>
          </w:p>
        </w:tc>
        <w:tc>
          <w:tcPr>
            <w:tcW w:w="8168" w:type="dxa"/>
            <w:vAlign w:val="center"/>
          </w:tcPr>
          <w:p w:rsidR="00EA6F49" w:rsidRPr="001139B8" w:rsidRDefault="00EA6F49" w:rsidP="001815FA">
            <w:pPr>
              <w:pStyle w:val="BodyText"/>
              <w:ind w:right="38"/>
              <w:jc w:val="left"/>
              <w:rPr>
                <w:rFonts w:cstheme="minorHAnsi"/>
                <w:sz w:val="22"/>
              </w:rPr>
            </w:pPr>
            <w:r w:rsidRPr="001139B8">
              <w:rPr>
                <w:rFonts w:cstheme="minorHAnsi"/>
                <w:sz w:val="22"/>
              </w:rPr>
              <w:t>ΤΜΗΜΑ 3 - ………………..</w:t>
            </w:r>
          </w:p>
        </w:tc>
      </w:tr>
      <w:tr w:rsidR="00EA6F49" w:rsidRPr="008377F8" w:rsidTr="001815FA">
        <w:trPr>
          <w:trHeight w:val="432"/>
        </w:trPr>
        <w:tc>
          <w:tcPr>
            <w:tcW w:w="469" w:type="dxa"/>
            <w:vAlign w:val="center"/>
          </w:tcPr>
          <w:p w:rsidR="00EA6F49" w:rsidRPr="001139B8" w:rsidRDefault="00EA6F49" w:rsidP="001815FA">
            <w:pPr>
              <w:pStyle w:val="Checkbox"/>
              <w:jc w:val="left"/>
              <w:rPr>
                <w:sz w:val="22"/>
                <w:szCs w:val="22"/>
              </w:rPr>
            </w:pPr>
            <w:r w:rsidRPr="001139B8">
              <w:rPr>
                <w:sz w:val="22"/>
                <w:szCs w:val="22"/>
              </w:rPr>
              <w:fldChar w:fldCharType="begin">
                <w:ffData>
                  <w:name w:val="Check3"/>
                  <w:enabled/>
                  <w:calcOnExit w:val="0"/>
                  <w:checkBox>
                    <w:sizeAuto/>
                    <w:default w:val="0"/>
                  </w:checkBox>
                </w:ffData>
              </w:fldChar>
            </w:r>
            <w:r w:rsidRPr="001139B8">
              <w:rPr>
                <w:sz w:val="22"/>
                <w:szCs w:val="22"/>
              </w:rPr>
              <w:instrText xml:space="preserve"> FORMCHECKBOX </w:instrText>
            </w:r>
            <w:r w:rsidR="00977C04">
              <w:rPr>
                <w:sz w:val="22"/>
                <w:szCs w:val="22"/>
              </w:rPr>
            </w:r>
            <w:r w:rsidR="00977C04">
              <w:rPr>
                <w:sz w:val="22"/>
                <w:szCs w:val="22"/>
              </w:rPr>
              <w:fldChar w:fldCharType="separate"/>
            </w:r>
            <w:r w:rsidRPr="001139B8">
              <w:rPr>
                <w:sz w:val="22"/>
                <w:szCs w:val="22"/>
              </w:rPr>
              <w:fldChar w:fldCharType="end"/>
            </w:r>
          </w:p>
        </w:tc>
        <w:tc>
          <w:tcPr>
            <w:tcW w:w="8168" w:type="dxa"/>
            <w:vAlign w:val="center"/>
          </w:tcPr>
          <w:p w:rsidR="00EA6F49" w:rsidRPr="001139B8" w:rsidRDefault="00EA6F49" w:rsidP="001815FA">
            <w:pPr>
              <w:pStyle w:val="BodyText"/>
              <w:ind w:right="38"/>
              <w:jc w:val="left"/>
              <w:rPr>
                <w:rFonts w:cstheme="minorHAnsi"/>
                <w:sz w:val="22"/>
              </w:rPr>
            </w:pPr>
            <w:r w:rsidRPr="001139B8">
              <w:rPr>
                <w:rFonts w:cstheme="minorHAnsi"/>
                <w:sz w:val="22"/>
              </w:rPr>
              <w:t>ΤΜΗΜΑ 4 - ………………..</w:t>
            </w:r>
          </w:p>
        </w:tc>
      </w:tr>
    </w:tbl>
    <w:p w:rsidR="00EA6F49" w:rsidRPr="009C4813" w:rsidRDefault="00EA6F49" w:rsidP="00EA6F49">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EA6F49" w:rsidRPr="009C4813" w:rsidTr="001815F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9C4813" w:rsidRDefault="00EA6F49" w:rsidP="001815FA">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A6F49" w:rsidRPr="009C4813" w:rsidRDefault="00EA6F49" w:rsidP="001815FA">
            <w:pPr>
              <w:spacing w:before="0"/>
              <w:rPr>
                <w:rFonts w:cstheme="minorHAnsi"/>
                <w:b/>
                <w:bCs/>
              </w:rPr>
            </w:pPr>
          </w:p>
        </w:tc>
      </w:tr>
      <w:tr w:rsidR="00EA6F49" w:rsidRPr="009C4813" w:rsidTr="001815FA">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EA6F49" w:rsidRPr="009C4813" w:rsidRDefault="00EA6F49" w:rsidP="001815FA">
            <w:pPr>
              <w:spacing w:before="0"/>
              <w:rPr>
                <w:rFonts w:cstheme="minorHAnsi"/>
                <w:b/>
                <w:bCs/>
              </w:rPr>
            </w:pPr>
            <w:r w:rsidRPr="009C4813">
              <w:rPr>
                <w:rFonts w:cstheme="minorHAnsi"/>
                <w:b/>
                <w:bCs/>
              </w:rPr>
              <w:t>Στοιχεία  Οικονομικού Φορέα</w:t>
            </w:r>
          </w:p>
        </w:tc>
      </w:tr>
      <w:tr w:rsidR="00EA6F49" w:rsidRPr="009C4813" w:rsidTr="001815F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9C4813" w:rsidRDefault="00EA6F49" w:rsidP="001815FA">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A6F49" w:rsidRPr="009C4813" w:rsidRDefault="00EA6F49" w:rsidP="001815FA">
            <w:pPr>
              <w:spacing w:before="0"/>
              <w:rPr>
                <w:rFonts w:cstheme="minorHAnsi"/>
                <w:b/>
                <w:bCs/>
              </w:rPr>
            </w:pPr>
          </w:p>
        </w:tc>
      </w:tr>
      <w:tr w:rsidR="00EA6F49" w:rsidRPr="009C4813" w:rsidTr="001815F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9C4813" w:rsidRDefault="00EA6F49" w:rsidP="001815FA">
            <w:pPr>
              <w:spacing w:before="0"/>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A6F49" w:rsidRPr="009C4813" w:rsidRDefault="00EA6F49" w:rsidP="001815FA">
            <w:pPr>
              <w:spacing w:before="0"/>
              <w:rPr>
                <w:rFonts w:cstheme="minorHAnsi"/>
                <w:b/>
                <w:bCs/>
              </w:rPr>
            </w:pPr>
          </w:p>
        </w:tc>
      </w:tr>
      <w:tr w:rsidR="00EA6F49" w:rsidRPr="009C4813" w:rsidTr="001815F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9C4813" w:rsidRDefault="00EA6F49" w:rsidP="001815FA">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A6F49" w:rsidRPr="009C4813" w:rsidRDefault="00EA6F49" w:rsidP="001815FA">
            <w:pPr>
              <w:spacing w:before="0"/>
              <w:rPr>
                <w:rFonts w:cstheme="minorHAnsi"/>
                <w:b/>
                <w:bCs/>
              </w:rPr>
            </w:pPr>
          </w:p>
        </w:tc>
      </w:tr>
      <w:tr w:rsidR="00EA6F49" w:rsidRPr="009C4813" w:rsidTr="001815F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9C4813" w:rsidRDefault="00EA6F49" w:rsidP="001815FA">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EA6F49" w:rsidRPr="009C4813" w:rsidRDefault="00EA6F49" w:rsidP="001815FA">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9C4813" w:rsidRDefault="00EA6F49" w:rsidP="001815FA">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EA6F49" w:rsidRPr="009C4813" w:rsidRDefault="00EA6F49" w:rsidP="001815FA">
            <w:pPr>
              <w:spacing w:before="0"/>
              <w:rPr>
                <w:rFonts w:cstheme="minorHAnsi"/>
                <w:b/>
                <w:bCs/>
              </w:rPr>
            </w:pPr>
          </w:p>
        </w:tc>
      </w:tr>
      <w:tr w:rsidR="00EA6F49" w:rsidRPr="009C4813" w:rsidTr="001815F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9C4813" w:rsidRDefault="00EA6F49" w:rsidP="001815FA">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A6F49" w:rsidRPr="009C4813" w:rsidRDefault="00EA6F49" w:rsidP="001815FA">
            <w:pPr>
              <w:spacing w:before="0"/>
              <w:rPr>
                <w:rFonts w:cstheme="minorHAnsi"/>
                <w:b/>
                <w:bCs/>
              </w:rPr>
            </w:pPr>
          </w:p>
        </w:tc>
      </w:tr>
      <w:tr w:rsidR="00EA6F49" w:rsidRPr="009C4813" w:rsidTr="001815F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A6F49" w:rsidRPr="009C4813" w:rsidRDefault="00EA6F49" w:rsidP="001815FA">
            <w:pPr>
              <w:spacing w:before="0"/>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A6F49" w:rsidRPr="009C4813" w:rsidRDefault="00EA6F49" w:rsidP="001815FA">
            <w:pPr>
              <w:spacing w:before="0"/>
              <w:rPr>
                <w:rFonts w:cstheme="minorHAnsi"/>
                <w:b/>
                <w:bCs/>
              </w:rPr>
            </w:pPr>
          </w:p>
        </w:tc>
      </w:tr>
    </w:tbl>
    <w:p w:rsidR="00EA6F49" w:rsidRDefault="00EA6F49" w:rsidP="00EA6F49">
      <w:pPr>
        <w:tabs>
          <w:tab w:val="left" w:pos="142"/>
          <w:tab w:val="left" w:pos="284"/>
        </w:tabs>
        <w:spacing w:after="120"/>
        <w:rPr>
          <w:rFonts w:cstheme="minorHAnsi"/>
        </w:rPr>
      </w:pPr>
    </w:p>
    <w:p w:rsidR="00EA6F49" w:rsidRPr="0036642C" w:rsidRDefault="00EA6F49" w:rsidP="00EA6F49">
      <w:pPr>
        <w:tabs>
          <w:tab w:val="left" w:pos="142"/>
          <w:tab w:val="left" w:pos="284"/>
        </w:tabs>
        <w:spacing w:after="120"/>
        <w:rPr>
          <w:rFonts w:cstheme="minorHAnsi"/>
          <w:b/>
          <w:bCs/>
        </w:rPr>
      </w:pPr>
      <w:r w:rsidRPr="00F44C70">
        <w:rPr>
          <w:rFonts w:cstheme="minorHAnsi"/>
        </w:rPr>
        <w:t xml:space="preserve">Με την </w:t>
      </w:r>
      <w:r w:rsidRPr="00E86B16">
        <w:rPr>
          <w:rFonts w:cstheme="minorHAnsi"/>
        </w:rPr>
        <w:t xml:space="preserve">παρούσα αίτηση, σας υποβάλλω φάκελο προσφοράς για τη συμμετοχή μου στον συνοπτικό διαγωνισμό με αρ. Πρωτ.……./……….2020 που προκήρυξε το Ινστιτούτο Μοριακής Βιολογίας &amp; Βιοτεχνολογίας του Ιδρύματος Τεχνολογίας και Έρευνας για το έργο </w:t>
      </w:r>
      <w:r w:rsidRPr="00E86B16">
        <w:rPr>
          <w:rFonts w:cstheme="minorHAnsi"/>
          <w:b/>
        </w:rPr>
        <w:t>«Προμήθεια εργαστηριακών αναλωσίμων</w:t>
      </w:r>
      <w:r w:rsidRPr="0099279C">
        <w:rPr>
          <w:rFonts w:cstheme="minorHAnsi"/>
          <w:b/>
        </w:rPr>
        <w:t xml:space="preserve"> και αντιδραστηρίων – INSPIRE-HFRI-FM17-631_1</w:t>
      </w:r>
      <w:r w:rsidRPr="0036642C">
        <w:rPr>
          <w:rFonts w:cstheme="minorHAnsi"/>
          <w:b/>
        </w:rPr>
        <w:t>», για το Τμήμα………..</w:t>
      </w:r>
    </w:p>
    <w:p w:rsidR="00EA6F49" w:rsidRDefault="00EA6F49" w:rsidP="00EA6F49">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EA6F49" w:rsidRPr="00431CCE" w:rsidRDefault="00EA6F49" w:rsidP="00EA6F49">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EA6F49" w:rsidRPr="002749BE" w:rsidRDefault="00EA6F49" w:rsidP="00EA6F49">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EA6F49" w:rsidRDefault="00EA6F49" w:rsidP="00EA6F49">
      <w:pPr>
        <w:tabs>
          <w:tab w:val="left" w:pos="142"/>
          <w:tab w:val="left" w:pos="284"/>
        </w:tabs>
        <w:spacing w:after="120" w:line="360" w:lineRule="auto"/>
        <w:rPr>
          <w:rFonts w:ascii="Calibri" w:hAnsi="Calibri" w:cs="Calibri"/>
        </w:rPr>
        <w:sectPr w:rsidR="00EA6F49" w:rsidSect="00AE337A">
          <w:endnotePr>
            <w:numFmt w:val="decimal"/>
          </w:endnotePr>
          <w:pgSz w:w="11906" w:h="16838"/>
          <w:pgMar w:top="993" w:right="1797" w:bottom="1440" w:left="1797" w:header="709" w:footer="709" w:gutter="0"/>
          <w:cols w:space="708"/>
          <w:docGrid w:linePitch="360"/>
        </w:sectPr>
      </w:pPr>
    </w:p>
    <w:p w:rsidR="00EA6F49" w:rsidRDefault="00EA6F49" w:rsidP="00EA6F49">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EA6F49" w:rsidRDefault="00EA6F49" w:rsidP="00EA6F49">
      <w:pPr>
        <w:jc w:val="center"/>
        <w:rPr>
          <w:b/>
          <w:bCs/>
          <w:sz w:val="24"/>
        </w:rPr>
      </w:pPr>
    </w:p>
    <w:p w:rsidR="00EA6F49" w:rsidRPr="0042266E" w:rsidRDefault="00EA6F49" w:rsidP="00EA6F49">
      <w:pPr>
        <w:jc w:val="center"/>
      </w:pPr>
    </w:p>
    <w:p w:rsidR="00EA6F49" w:rsidRPr="0042266E" w:rsidRDefault="00EA6F49" w:rsidP="00EA6F49">
      <w:pPr>
        <w:jc w:val="center"/>
        <w:rPr>
          <w:bCs/>
        </w:rPr>
      </w:pPr>
      <w:bookmarkStart w:id="3" w:name="_Toc8396577"/>
      <w:r w:rsidRPr="00E86B16">
        <w:rPr>
          <w:b/>
        </w:rPr>
        <w:t>ΠΙΝΑΚΑΣ των ΤΡΙΩΝ (3) ΚΥΡΙΟΤΕΡΩΝ</w:t>
      </w:r>
      <w:r w:rsidRPr="0042266E">
        <w:rPr>
          <w:b/>
        </w:rPr>
        <w:t xml:space="preserve"> ΑΝΤΙΣΤΟΙΧΩΝ ΥΛΟΠΟΙΗΜΕΝΩΝ ΕΡΓΩΝ της ……(επωνυμία προσφέροντα)…</w:t>
      </w:r>
      <w:bookmarkEnd w:id="3"/>
    </w:p>
    <w:p w:rsidR="00EA6F49" w:rsidRPr="0042266E" w:rsidRDefault="00EA6F49" w:rsidP="00EA6F49">
      <w:pPr>
        <w:jc w:val="center"/>
        <w:rPr>
          <w:b/>
          <w:sz w:val="24"/>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EA6F49" w:rsidRPr="00BD7F0B" w:rsidTr="001815FA">
        <w:trPr>
          <w:jc w:val="center"/>
        </w:trPr>
        <w:tc>
          <w:tcPr>
            <w:tcW w:w="689" w:type="dxa"/>
            <w:vAlign w:val="center"/>
          </w:tcPr>
          <w:p w:rsidR="00EA6F49" w:rsidRPr="00BD7F0B" w:rsidRDefault="00EA6F49" w:rsidP="001815FA">
            <w:pPr>
              <w:jc w:val="center"/>
              <w:rPr>
                <w:b/>
                <w:sz w:val="24"/>
              </w:rPr>
            </w:pPr>
            <w:r w:rsidRPr="00BD7F0B">
              <w:rPr>
                <w:b/>
                <w:sz w:val="24"/>
              </w:rPr>
              <w:t>α/α</w:t>
            </w:r>
          </w:p>
        </w:tc>
        <w:tc>
          <w:tcPr>
            <w:tcW w:w="3861" w:type="dxa"/>
            <w:vAlign w:val="center"/>
          </w:tcPr>
          <w:p w:rsidR="00EA6F49" w:rsidRPr="00BD7F0B" w:rsidRDefault="00EA6F49" w:rsidP="001815FA">
            <w:pPr>
              <w:jc w:val="center"/>
              <w:rPr>
                <w:b/>
                <w:sz w:val="24"/>
              </w:rPr>
            </w:pPr>
            <w:r w:rsidRPr="00BD7F0B">
              <w:rPr>
                <w:b/>
                <w:sz w:val="24"/>
              </w:rPr>
              <w:t>κύριος του έργου (αγοραστής)</w:t>
            </w:r>
          </w:p>
        </w:tc>
        <w:tc>
          <w:tcPr>
            <w:tcW w:w="1600" w:type="dxa"/>
            <w:vAlign w:val="center"/>
          </w:tcPr>
          <w:p w:rsidR="00EA6F49" w:rsidRPr="00BD7F0B" w:rsidRDefault="00EA6F49" w:rsidP="001815FA">
            <w:pPr>
              <w:jc w:val="center"/>
              <w:rPr>
                <w:b/>
                <w:sz w:val="24"/>
              </w:rPr>
            </w:pPr>
            <w:r w:rsidRPr="00BD7F0B">
              <w:rPr>
                <w:b/>
                <w:sz w:val="24"/>
              </w:rPr>
              <w:t>έτος εκτέλεσης</w:t>
            </w:r>
          </w:p>
        </w:tc>
        <w:tc>
          <w:tcPr>
            <w:tcW w:w="5349" w:type="dxa"/>
            <w:vAlign w:val="center"/>
          </w:tcPr>
          <w:p w:rsidR="00EA6F49" w:rsidRPr="00BD7F0B" w:rsidRDefault="00EA6F49" w:rsidP="001815FA">
            <w:pPr>
              <w:jc w:val="center"/>
              <w:rPr>
                <w:b/>
                <w:sz w:val="24"/>
              </w:rPr>
            </w:pPr>
            <w:r w:rsidRPr="00BD7F0B">
              <w:rPr>
                <w:b/>
                <w:sz w:val="24"/>
              </w:rPr>
              <w:t>Αντικείμενο σύμβασης</w:t>
            </w:r>
          </w:p>
        </w:tc>
        <w:tc>
          <w:tcPr>
            <w:tcW w:w="1603" w:type="dxa"/>
            <w:vAlign w:val="center"/>
          </w:tcPr>
          <w:p w:rsidR="00EA6F49" w:rsidRPr="00BD7F0B" w:rsidRDefault="00EA6F49" w:rsidP="001815FA">
            <w:pPr>
              <w:jc w:val="center"/>
              <w:rPr>
                <w:b/>
                <w:sz w:val="24"/>
              </w:rPr>
            </w:pPr>
            <w:r w:rsidRPr="00BD7F0B">
              <w:rPr>
                <w:b/>
                <w:sz w:val="24"/>
              </w:rPr>
              <w:t>Αξία σύμβασης</w:t>
            </w:r>
          </w:p>
        </w:tc>
        <w:tc>
          <w:tcPr>
            <w:tcW w:w="1458" w:type="dxa"/>
          </w:tcPr>
          <w:p w:rsidR="00EA6F49" w:rsidRPr="0042266E" w:rsidRDefault="00EA6F49" w:rsidP="001815FA">
            <w:pPr>
              <w:jc w:val="center"/>
              <w:rPr>
                <w:b/>
                <w:sz w:val="24"/>
              </w:rPr>
            </w:pPr>
            <w:r>
              <w:rPr>
                <w:b/>
                <w:sz w:val="24"/>
              </w:rPr>
              <w:t>Συνημμένο αποδεικτικό</w:t>
            </w:r>
          </w:p>
        </w:tc>
      </w:tr>
      <w:tr w:rsidR="00EA6F49" w:rsidRPr="00BD7F0B" w:rsidTr="001815FA">
        <w:trPr>
          <w:jc w:val="center"/>
        </w:trPr>
        <w:tc>
          <w:tcPr>
            <w:tcW w:w="689" w:type="dxa"/>
          </w:tcPr>
          <w:p w:rsidR="00EA6F49" w:rsidRPr="00BD7F0B" w:rsidRDefault="00EA6F49" w:rsidP="001815FA">
            <w:pPr>
              <w:rPr>
                <w:sz w:val="24"/>
              </w:rPr>
            </w:pPr>
            <w:r w:rsidRPr="00BD7F0B">
              <w:rPr>
                <w:sz w:val="24"/>
              </w:rPr>
              <w:t>1</w:t>
            </w:r>
          </w:p>
        </w:tc>
        <w:tc>
          <w:tcPr>
            <w:tcW w:w="3861" w:type="dxa"/>
          </w:tcPr>
          <w:p w:rsidR="00EA6F49" w:rsidRPr="00BD7F0B" w:rsidRDefault="00EA6F49" w:rsidP="001815FA">
            <w:pPr>
              <w:rPr>
                <w:sz w:val="24"/>
              </w:rPr>
            </w:pPr>
          </w:p>
        </w:tc>
        <w:tc>
          <w:tcPr>
            <w:tcW w:w="1600" w:type="dxa"/>
          </w:tcPr>
          <w:p w:rsidR="00EA6F49" w:rsidRPr="00BD7F0B" w:rsidRDefault="00EA6F49" w:rsidP="001815FA">
            <w:pPr>
              <w:rPr>
                <w:sz w:val="24"/>
              </w:rPr>
            </w:pPr>
          </w:p>
        </w:tc>
        <w:tc>
          <w:tcPr>
            <w:tcW w:w="5349" w:type="dxa"/>
          </w:tcPr>
          <w:p w:rsidR="00EA6F49" w:rsidRPr="00BD7F0B" w:rsidRDefault="00EA6F49" w:rsidP="001815FA">
            <w:pPr>
              <w:rPr>
                <w:sz w:val="24"/>
              </w:rPr>
            </w:pPr>
          </w:p>
        </w:tc>
        <w:tc>
          <w:tcPr>
            <w:tcW w:w="1603" w:type="dxa"/>
          </w:tcPr>
          <w:p w:rsidR="00EA6F49" w:rsidRPr="00BD7F0B" w:rsidRDefault="00EA6F49" w:rsidP="001815FA">
            <w:pPr>
              <w:rPr>
                <w:sz w:val="24"/>
              </w:rPr>
            </w:pPr>
          </w:p>
        </w:tc>
        <w:tc>
          <w:tcPr>
            <w:tcW w:w="1458" w:type="dxa"/>
          </w:tcPr>
          <w:p w:rsidR="00EA6F49" w:rsidRPr="00BD7F0B" w:rsidRDefault="00EA6F49" w:rsidP="001815FA">
            <w:pPr>
              <w:rPr>
                <w:sz w:val="24"/>
              </w:rPr>
            </w:pPr>
          </w:p>
        </w:tc>
      </w:tr>
      <w:tr w:rsidR="00EA6F49" w:rsidRPr="00BD7F0B" w:rsidTr="001815FA">
        <w:trPr>
          <w:jc w:val="center"/>
        </w:trPr>
        <w:tc>
          <w:tcPr>
            <w:tcW w:w="689" w:type="dxa"/>
          </w:tcPr>
          <w:p w:rsidR="00EA6F49" w:rsidRPr="00BD7F0B" w:rsidRDefault="00EA6F49" w:rsidP="001815FA">
            <w:pPr>
              <w:rPr>
                <w:sz w:val="24"/>
              </w:rPr>
            </w:pPr>
            <w:r>
              <w:rPr>
                <w:sz w:val="24"/>
              </w:rPr>
              <w:t>2</w:t>
            </w:r>
          </w:p>
        </w:tc>
        <w:tc>
          <w:tcPr>
            <w:tcW w:w="3861" w:type="dxa"/>
          </w:tcPr>
          <w:p w:rsidR="00EA6F49" w:rsidRPr="00BD7F0B" w:rsidRDefault="00EA6F49" w:rsidP="001815FA">
            <w:pPr>
              <w:rPr>
                <w:sz w:val="24"/>
              </w:rPr>
            </w:pPr>
          </w:p>
        </w:tc>
        <w:tc>
          <w:tcPr>
            <w:tcW w:w="1600" w:type="dxa"/>
          </w:tcPr>
          <w:p w:rsidR="00EA6F49" w:rsidRPr="00BD7F0B" w:rsidRDefault="00EA6F49" w:rsidP="001815FA">
            <w:pPr>
              <w:rPr>
                <w:sz w:val="24"/>
              </w:rPr>
            </w:pPr>
          </w:p>
        </w:tc>
        <w:tc>
          <w:tcPr>
            <w:tcW w:w="5349" w:type="dxa"/>
          </w:tcPr>
          <w:p w:rsidR="00EA6F49" w:rsidRPr="00BD7F0B" w:rsidRDefault="00EA6F49" w:rsidP="001815FA">
            <w:pPr>
              <w:rPr>
                <w:sz w:val="24"/>
              </w:rPr>
            </w:pPr>
          </w:p>
        </w:tc>
        <w:tc>
          <w:tcPr>
            <w:tcW w:w="1603" w:type="dxa"/>
          </w:tcPr>
          <w:p w:rsidR="00EA6F49" w:rsidRPr="00BD7F0B" w:rsidRDefault="00EA6F49" w:rsidP="001815FA">
            <w:pPr>
              <w:rPr>
                <w:sz w:val="24"/>
              </w:rPr>
            </w:pPr>
          </w:p>
        </w:tc>
        <w:tc>
          <w:tcPr>
            <w:tcW w:w="1458" w:type="dxa"/>
          </w:tcPr>
          <w:p w:rsidR="00EA6F49" w:rsidRPr="00BD7F0B" w:rsidRDefault="00EA6F49" w:rsidP="001815FA">
            <w:pPr>
              <w:rPr>
                <w:sz w:val="24"/>
              </w:rPr>
            </w:pPr>
          </w:p>
        </w:tc>
      </w:tr>
      <w:tr w:rsidR="00EA6F49" w:rsidRPr="00BD7F0B" w:rsidTr="001815FA">
        <w:trPr>
          <w:jc w:val="center"/>
        </w:trPr>
        <w:tc>
          <w:tcPr>
            <w:tcW w:w="689" w:type="dxa"/>
          </w:tcPr>
          <w:p w:rsidR="00EA6F49" w:rsidRPr="00BD7F0B" w:rsidRDefault="00EA6F49" w:rsidP="001815FA">
            <w:pPr>
              <w:rPr>
                <w:sz w:val="24"/>
              </w:rPr>
            </w:pPr>
            <w:r>
              <w:rPr>
                <w:sz w:val="24"/>
              </w:rPr>
              <w:t>3</w:t>
            </w:r>
          </w:p>
        </w:tc>
        <w:tc>
          <w:tcPr>
            <w:tcW w:w="3861" w:type="dxa"/>
          </w:tcPr>
          <w:p w:rsidR="00EA6F49" w:rsidRPr="00BD7F0B" w:rsidRDefault="00EA6F49" w:rsidP="001815FA">
            <w:pPr>
              <w:rPr>
                <w:sz w:val="24"/>
              </w:rPr>
            </w:pPr>
          </w:p>
        </w:tc>
        <w:tc>
          <w:tcPr>
            <w:tcW w:w="1600" w:type="dxa"/>
          </w:tcPr>
          <w:p w:rsidR="00EA6F49" w:rsidRPr="00BD7F0B" w:rsidRDefault="00EA6F49" w:rsidP="001815FA">
            <w:pPr>
              <w:rPr>
                <w:sz w:val="24"/>
              </w:rPr>
            </w:pPr>
          </w:p>
        </w:tc>
        <w:tc>
          <w:tcPr>
            <w:tcW w:w="5349" w:type="dxa"/>
          </w:tcPr>
          <w:p w:rsidR="00EA6F49" w:rsidRPr="00BD7F0B" w:rsidRDefault="00EA6F49" w:rsidP="001815FA">
            <w:pPr>
              <w:rPr>
                <w:sz w:val="24"/>
              </w:rPr>
            </w:pPr>
          </w:p>
        </w:tc>
        <w:tc>
          <w:tcPr>
            <w:tcW w:w="1603" w:type="dxa"/>
          </w:tcPr>
          <w:p w:rsidR="00EA6F49" w:rsidRPr="00BD7F0B" w:rsidRDefault="00EA6F49" w:rsidP="001815FA">
            <w:pPr>
              <w:rPr>
                <w:sz w:val="24"/>
              </w:rPr>
            </w:pPr>
          </w:p>
        </w:tc>
        <w:tc>
          <w:tcPr>
            <w:tcW w:w="1458" w:type="dxa"/>
          </w:tcPr>
          <w:p w:rsidR="00EA6F49" w:rsidRPr="00BD7F0B" w:rsidRDefault="00EA6F49" w:rsidP="001815FA">
            <w:pPr>
              <w:rPr>
                <w:sz w:val="24"/>
              </w:rPr>
            </w:pPr>
          </w:p>
        </w:tc>
      </w:tr>
    </w:tbl>
    <w:p w:rsidR="00EA6F49" w:rsidRDefault="00EA6F49" w:rsidP="00EA6F49">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EA6F49" w:rsidRDefault="00EA6F49" w:rsidP="00EA6F49"/>
    <w:p w:rsidR="00EA6F49" w:rsidRDefault="00EA6F49" w:rsidP="00EA6F49">
      <w:pPr>
        <w:spacing w:after="120"/>
        <w:jc w:val="center"/>
        <w:rPr>
          <w:rFonts w:ascii="Calibri" w:hAnsi="Calibri" w:cs="Calibri"/>
          <w:b/>
          <w:bCs/>
          <w:sz w:val="28"/>
          <w:szCs w:val="32"/>
        </w:rPr>
        <w:sectPr w:rsidR="00EA6F49" w:rsidSect="00AE337A">
          <w:endnotePr>
            <w:numFmt w:val="decimal"/>
          </w:endnotePr>
          <w:pgSz w:w="16838" w:h="11906" w:orient="landscape"/>
          <w:pgMar w:top="1797" w:right="1440" w:bottom="1797" w:left="1440" w:header="709" w:footer="709" w:gutter="0"/>
          <w:cols w:space="708"/>
          <w:docGrid w:linePitch="360"/>
        </w:sectPr>
      </w:pPr>
    </w:p>
    <w:p w:rsidR="00EA6F49" w:rsidRPr="00821FDC" w:rsidRDefault="00EA6F49" w:rsidP="00EA6F49">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EA6F49" w:rsidRPr="00E45B24" w:rsidRDefault="00EA6F49" w:rsidP="00EA6F49">
      <w:pPr>
        <w:spacing w:after="120"/>
        <w:ind w:left="-709"/>
        <w:jc w:val="center"/>
        <w:rPr>
          <w:rFonts w:ascii="Calibri" w:hAnsi="Calibri" w:cs="Calibri"/>
          <w:b/>
          <w:bCs/>
          <w:sz w:val="28"/>
          <w:szCs w:val="32"/>
        </w:rPr>
      </w:pPr>
    </w:p>
    <w:p w:rsidR="00EA6F49" w:rsidRPr="00E45B24" w:rsidRDefault="00EA6F49" w:rsidP="00EA6F49">
      <w:pPr>
        <w:pStyle w:val="Heading2"/>
        <w:numPr>
          <w:ilvl w:val="0"/>
          <w:numId w:val="0"/>
        </w:numPr>
        <w:spacing w:before="0"/>
        <w:ind w:left="-709"/>
        <w:jc w:val="center"/>
        <w:rPr>
          <w:rFonts w:ascii="Calibri" w:hAnsi="Calibri" w:cs="Calibri"/>
          <w:bCs w:val="0"/>
          <w:sz w:val="28"/>
          <w:szCs w:val="32"/>
        </w:rPr>
      </w:pPr>
      <w:bookmarkStart w:id="4" w:name="_Toc10539379"/>
      <w:bookmarkStart w:id="5" w:name="_Toc56096716"/>
      <w:r w:rsidRPr="00E45B24">
        <w:rPr>
          <w:rFonts w:ascii="Calibri" w:hAnsi="Calibri" w:cs="Calibri"/>
          <w:bCs w:val="0"/>
          <w:sz w:val="28"/>
          <w:szCs w:val="32"/>
        </w:rPr>
        <w:t>ΕΝΤΥΠΟ ΟΙΚΟΝΟΜΙΚΗΣ ΠΡΟΣΦΟΡΑΣ</w:t>
      </w:r>
      <w:bookmarkEnd w:id="4"/>
      <w:bookmarkEnd w:id="5"/>
    </w:p>
    <w:p w:rsidR="00EA6F49" w:rsidRPr="00E10374" w:rsidRDefault="00EA6F49" w:rsidP="00EA6F49">
      <w:pPr>
        <w:spacing w:after="120"/>
        <w:jc w:val="center"/>
        <w:rPr>
          <w:rFonts w:ascii="Calibri" w:hAnsi="Calibri" w:cs="Calibri"/>
          <w:b/>
          <w:bCs/>
          <w:sz w:val="28"/>
          <w:szCs w:val="32"/>
        </w:rPr>
      </w:pPr>
    </w:p>
    <w:p w:rsidR="00EA6F49" w:rsidRPr="00E00EBA" w:rsidRDefault="00EA6F49" w:rsidP="00EA6F49">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EA6F49" w:rsidRPr="00CD4F71" w:rsidRDefault="00EA6F49" w:rsidP="00EA6F49">
      <w:pPr>
        <w:spacing w:after="120"/>
        <w:jc w:val="center"/>
        <w:rPr>
          <w:rFonts w:ascii="Calibri" w:hAnsi="Calibri" w:cs="Calibri"/>
          <w:bCs/>
        </w:rPr>
      </w:pPr>
      <w:r w:rsidRPr="00CD4F71">
        <w:rPr>
          <w:rFonts w:ascii="Calibri" w:hAnsi="Calibri" w:cs="Calibri"/>
          <w:bCs/>
        </w:rPr>
        <w:t>ΠΡΟΣ</w:t>
      </w:r>
    </w:p>
    <w:p w:rsidR="00EA6F49" w:rsidRPr="00E775E9" w:rsidRDefault="00EA6F49" w:rsidP="00EA6F49">
      <w:pPr>
        <w:spacing w:after="120"/>
        <w:jc w:val="center"/>
        <w:rPr>
          <w:rFonts w:ascii="Calibri" w:hAnsi="Calibri" w:cs="Calibri"/>
          <w:bCs/>
        </w:rPr>
      </w:pPr>
      <w:r w:rsidRPr="00E775E9">
        <w:rPr>
          <w:rFonts w:ascii="Calibri" w:hAnsi="Calibri" w:cs="Calibri"/>
          <w:bCs/>
        </w:rPr>
        <w:t>ΙΔΡΥΜΑ ΤΕΧΝΟΛΟΓΙΑΣ &amp; ΕΡΕΥΝΑΣ</w:t>
      </w:r>
    </w:p>
    <w:p w:rsidR="00EA6F49" w:rsidRPr="00E775E9" w:rsidRDefault="00EA6F49" w:rsidP="00EA6F49">
      <w:pPr>
        <w:tabs>
          <w:tab w:val="left" w:pos="993"/>
        </w:tabs>
        <w:ind w:right="-340"/>
        <w:jc w:val="center"/>
        <w:rPr>
          <w:b/>
        </w:rPr>
      </w:pPr>
      <w:r w:rsidRPr="00E775E9">
        <w:rPr>
          <w:b/>
          <w:bCs/>
          <w:i/>
        </w:rPr>
        <w:t>ΘΕΜΑ:</w:t>
      </w:r>
      <w:r w:rsidRPr="00E775E9">
        <w:rPr>
          <w:b/>
          <w:bCs/>
          <w:i/>
        </w:rPr>
        <w:tab/>
        <w:t xml:space="preserve">Συνοπτικός διαγωνισμός για </w:t>
      </w:r>
      <w:r w:rsidRPr="00E775E9">
        <w:rPr>
          <w:b/>
        </w:rPr>
        <w:t>την ανάδειξη αναδόχου για το έργο</w:t>
      </w:r>
    </w:p>
    <w:p w:rsidR="00EA6F49" w:rsidRPr="00E775E9" w:rsidRDefault="00EA6F49" w:rsidP="00EA6F49">
      <w:pPr>
        <w:tabs>
          <w:tab w:val="left" w:pos="993"/>
        </w:tabs>
        <w:ind w:left="720" w:right="-340"/>
        <w:jc w:val="center"/>
        <w:rPr>
          <w:b/>
        </w:rPr>
      </w:pPr>
      <w:r w:rsidRPr="00E775E9">
        <w:rPr>
          <w:rFonts w:cstheme="minorHAnsi"/>
          <w:b/>
        </w:rPr>
        <w:t>«</w:t>
      </w:r>
      <w:r w:rsidRPr="00E775E9">
        <w:rPr>
          <w:rFonts w:cstheme="minorHAnsi"/>
          <w:b/>
          <w:iCs/>
          <w:color w:val="000000"/>
        </w:rPr>
        <w:t>Προμήθεια εργαστηριακών αναλωσίμων και αντιδραστηρίων – INSPIRE-HFRI-FM17-631_1</w:t>
      </w:r>
      <w:r w:rsidRPr="00E775E9">
        <w:rPr>
          <w:rFonts w:cstheme="minorHAnsi"/>
          <w:b/>
        </w:rPr>
        <w:t>»</w:t>
      </w:r>
    </w:p>
    <w:p w:rsidR="00EA6F49" w:rsidRPr="00D02A5A" w:rsidRDefault="00EA6F49" w:rsidP="00EA6F49">
      <w:pPr>
        <w:spacing w:after="240"/>
        <w:jc w:val="center"/>
        <w:rPr>
          <w:b/>
          <w:bCs/>
          <w:i/>
          <w:u w:val="single"/>
        </w:rPr>
      </w:pPr>
      <w:r w:rsidRPr="00E775E9">
        <w:rPr>
          <w:b/>
          <w:bCs/>
          <w:i/>
          <w:u w:val="single"/>
        </w:rPr>
        <w:t>Αρ. Διακήρυξης : ……/……...2020</w:t>
      </w:r>
    </w:p>
    <w:p w:rsidR="00EA6F49" w:rsidRDefault="00EA6F49" w:rsidP="00EA6F49">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EA6F49" w:rsidRPr="00E64ABD" w:rsidTr="001815FA">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A6F49" w:rsidRPr="00E64ABD" w:rsidRDefault="00EA6F49" w:rsidP="001815FA">
            <w:pPr>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EA6F49" w:rsidRPr="00E64ABD" w:rsidRDefault="00EA6F49" w:rsidP="001815FA">
            <w:pPr>
              <w:jc w:val="center"/>
              <w:rPr>
                <w:rFonts w:eastAsia="MS Mincho" w:cstheme="minorHAnsi"/>
                <w:bCs/>
                <w:color w:val="000000"/>
                <w:lang w:eastAsia="ja-JP"/>
              </w:rPr>
            </w:pPr>
            <w:r w:rsidRPr="00E64ABD">
              <w:rPr>
                <w:rFonts w:eastAsia="MS Mincho" w:cstheme="minorHAnsi"/>
                <w:bCs/>
                <w:color w:val="000000"/>
                <w:lang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EA6F49" w:rsidRPr="00E64ABD" w:rsidRDefault="00EA6F49" w:rsidP="001815FA">
            <w:pPr>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EA6F49" w:rsidRPr="00E64ABD" w:rsidRDefault="00EA6F49" w:rsidP="001815FA">
            <w:pPr>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EA6F49" w:rsidRPr="00E64ABD" w:rsidRDefault="00EA6F49" w:rsidP="001815FA">
            <w:pPr>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EA6F49" w:rsidRPr="00E64ABD" w:rsidRDefault="00EA6F49" w:rsidP="001815FA">
            <w:pPr>
              <w:jc w:val="center"/>
              <w:rPr>
                <w:rFonts w:eastAsia="MS Mincho" w:cstheme="minorHAnsi"/>
                <w:bCs/>
                <w:color w:val="000000"/>
                <w:lang w:eastAsia="ja-JP"/>
              </w:rPr>
            </w:pPr>
            <w:r w:rsidRPr="00E64ABD">
              <w:t>συνολικό κόστος (αξία+ΦΠΑ)</w:t>
            </w:r>
          </w:p>
        </w:tc>
      </w:tr>
      <w:tr w:rsidR="00EA6F49" w:rsidRPr="00E64ABD" w:rsidTr="001815FA">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EA6F49" w:rsidRPr="00E64ABD" w:rsidRDefault="00EA6F49" w:rsidP="001815FA">
            <w:pPr>
              <w:pStyle w:val="ListParagraph"/>
              <w:numPr>
                <w:ilvl w:val="0"/>
                <w:numId w:val="28"/>
              </w:numPr>
              <w:ind w:left="455" w:right="113"/>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EA6F49" w:rsidRPr="00E64ABD" w:rsidRDefault="00EA6F49" w:rsidP="001815FA">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left"/>
              <w:rPr>
                <w:rFonts w:eastAsia="MS Mincho" w:cstheme="minorHAnsi"/>
                <w:color w:val="000000"/>
                <w:lang w:eastAsia="ja-JP"/>
              </w:rPr>
            </w:pPr>
          </w:p>
        </w:tc>
        <w:tc>
          <w:tcPr>
            <w:tcW w:w="1555" w:type="dxa"/>
            <w:tcBorders>
              <w:top w:val="nil"/>
              <w:left w:val="single" w:sz="4" w:space="0" w:color="auto"/>
              <w:bottom w:val="single" w:sz="4" w:space="0" w:color="auto"/>
              <w:right w:val="nil"/>
            </w:tcBorders>
            <w:shd w:val="clear" w:color="auto" w:fill="auto"/>
            <w:vAlign w:val="center"/>
          </w:tcPr>
          <w:p w:rsidR="00EA6F49" w:rsidRPr="00E64ABD" w:rsidRDefault="00EA6F49" w:rsidP="001815FA">
            <w:pPr>
              <w:jc w:val="center"/>
              <w:rPr>
                <w:rFonts w:eastAsia="MS Mincho" w:cstheme="minorHAnsi"/>
                <w:color w:val="000000"/>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EA6F49" w:rsidRPr="00E64ABD" w:rsidRDefault="00EA6F49" w:rsidP="001815FA">
            <w:pPr>
              <w:jc w:val="cente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center"/>
              <w:rPr>
                <w:rFonts w:eastAsia="MS Mincho" w:cstheme="minorHAnsi"/>
                <w:color w:val="000000"/>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jc w:val="righ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right"/>
              <w:rPr>
                <w:rFonts w:eastAsia="MS Mincho" w:cstheme="minorHAnsi"/>
                <w:color w:val="000000"/>
                <w:lang w:eastAsia="ja-JP"/>
              </w:rPr>
            </w:pPr>
          </w:p>
        </w:tc>
        <w:tc>
          <w:tcPr>
            <w:tcW w:w="1416" w:type="dxa"/>
            <w:tcBorders>
              <w:top w:val="nil"/>
              <w:left w:val="single" w:sz="4" w:space="0" w:color="auto"/>
              <w:bottom w:val="single" w:sz="4" w:space="0" w:color="auto"/>
              <w:right w:val="single" w:sz="4" w:space="0" w:color="000000"/>
            </w:tcBorders>
            <w:vAlign w:val="center"/>
          </w:tcPr>
          <w:p w:rsidR="00EA6F49" w:rsidRPr="00E64ABD" w:rsidRDefault="00EA6F49" w:rsidP="001815FA">
            <w:pPr>
              <w:jc w:val="right"/>
              <w:rPr>
                <w:rFonts w:eastAsia="MS Mincho" w:cstheme="minorHAnsi"/>
                <w:color w:val="000000"/>
                <w:lang w:eastAsia="ja-JP"/>
              </w:rPr>
            </w:pPr>
          </w:p>
        </w:tc>
      </w:tr>
      <w:tr w:rsidR="00EA6F49" w:rsidRPr="00E64ABD" w:rsidTr="001815FA">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pStyle w:val="ListParagraph"/>
              <w:numPr>
                <w:ilvl w:val="0"/>
                <w:numId w:val="28"/>
              </w:numPr>
              <w:ind w:left="455" w:right="113"/>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6F49" w:rsidRPr="00E64ABD" w:rsidRDefault="00EA6F49" w:rsidP="001815FA">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A6F49" w:rsidRPr="00E64ABD" w:rsidRDefault="00EA6F49" w:rsidP="001815FA">
            <w:pPr>
              <w:jc w:val="cente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jc w:val="cente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cente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jc w:val="righ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righ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right"/>
              <w:rPr>
                <w:rFonts w:eastAsia="MS Mincho" w:cstheme="minorHAnsi"/>
                <w:color w:val="000000"/>
                <w:lang w:eastAsia="ja-JP"/>
              </w:rPr>
            </w:pPr>
          </w:p>
        </w:tc>
      </w:tr>
      <w:tr w:rsidR="00EA6F49" w:rsidRPr="00E64ABD" w:rsidTr="001815FA">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pStyle w:val="ListParagraph"/>
              <w:numPr>
                <w:ilvl w:val="0"/>
                <w:numId w:val="28"/>
              </w:numPr>
              <w:ind w:left="455" w:right="113"/>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6F49" w:rsidRPr="00E64ABD" w:rsidRDefault="00EA6F49" w:rsidP="001815FA">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A6F49" w:rsidRPr="00E64ABD" w:rsidRDefault="00EA6F49" w:rsidP="001815FA">
            <w:pPr>
              <w:jc w:val="cente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jc w:val="cente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cente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jc w:val="righ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righ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right"/>
              <w:rPr>
                <w:rFonts w:eastAsia="MS Mincho" w:cstheme="minorHAnsi"/>
                <w:color w:val="000000"/>
                <w:lang w:eastAsia="ja-JP"/>
              </w:rPr>
            </w:pPr>
          </w:p>
        </w:tc>
      </w:tr>
      <w:tr w:rsidR="00EA6F49" w:rsidRPr="00E64ABD" w:rsidTr="001815FA">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6F49" w:rsidRPr="00E64ABD" w:rsidRDefault="00EA6F49" w:rsidP="001815FA">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A6F49" w:rsidRPr="00E64ABD" w:rsidRDefault="00EA6F49" w:rsidP="001815FA">
            <w:pPr>
              <w:jc w:val="cente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jc w:val="cente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cente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jc w:val="righ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righ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jc w:val="right"/>
              <w:rPr>
                <w:rFonts w:eastAsia="MS Mincho" w:cstheme="minorHAnsi"/>
                <w:color w:val="000000"/>
                <w:lang w:eastAsia="ja-JP"/>
              </w:rPr>
            </w:pPr>
          </w:p>
        </w:tc>
      </w:tr>
      <w:tr w:rsidR="00EA6F49" w:rsidRPr="00E64ABD" w:rsidTr="001815FA">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6F49" w:rsidRPr="00E64ABD" w:rsidRDefault="00EA6F49" w:rsidP="001815FA">
            <w:pPr>
              <w:tabs>
                <w:tab w:val="left" w:pos="993"/>
              </w:tabs>
              <w:spacing w:before="0"/>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A6F49" w:rsidRPr="00E64ABD" w:rsidRDefault="00EA6F49" w:rsidP="001815FA">
            <w:pPr>
              <w:spacing w:before="0"/>
              <w:jc w:val="left"/>
              <w:rPr>
                <w:rFonts w:eastAsia="MS Mincho" w:cstheme="minorHAnsi"/>
                <w:b/>
                <w:color w:val="000000"/>
                <w:sz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F49" w:rsidRPr="00E64ABD" w:rsidRDefault="00EA6F49" w:rsidP="001815FA">
            <w:pPr>
              <w:spacing w:before="0"/>
              <w:jc w:val="right"/>
              <w:rPr>
                <w:rFonts w:eastAsia="MS Mincho" w:cstheme="minorHAnsi"/>
                <w:b/>
                <w:color w:val="000000"/>
                <w:sz w:val="24"/>
                <w:lang w:eastAsia="ja-JP"/>
              </w:rPr>
            </w:pPr>
            <w:r w:rsidRPr="00E64ABD">
              <w:rPr>
                <w:rFonts w:eastAsia="MS Mincho" w:cstheme="minorHAnsi"/>
                <w:b/>
                <w:color w:val="000000"/>
                <w:sz w:val="24"/>
                <w:lang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spacing w:before="0"/>
              <w:jc w:val="right"/>
              <w:rPr>
                <w:rFonts w:eastAsia="MS Mincho" w:cstheme="minorHAnsi"/>
                <w:b/>
                <w:color w:val="000000"/>
                <w:sz w:val="24"/>
                <w:lang w:eastAsia="ja-JP"/>
              </w:rPr>
            </w:pPr>
            <w:r w:rsidRPr="00E64ABD">
              <w:rPr>
                <w:rFonts w:eastAsia="MS Mincho" w:cstheme="minorHAnsi"/>
                <w:b/>
                <w:color w:val="000000"/>
                <w:sz w:val="24"/>
                <w:lang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EA6F49" w:rsidRPr="00E64ABD" w:rsidRDefault="00EA6F49" w:rsidP="001815FA">
            <w:pPr>
              <w:spacing w:before="0"/>
              <w:jc w:val="right"/>
              <w:rPr>
                <w:rFonts w:eastAsia="MS Mincho" w:cstheme="minorHAnsi"/>
                <w:b/>
                <w:color w:val="000000"/>
                <w:sz w:val="24"/>
                <w:lang w:eastAsia="ja-JP"/>
              </w:rPr>
            </w:pPr>
            <w:r w:rsidRPr="00E64ABD">
              <w:rPr>
                <w:rFonts w:eastAsia="MS Mincho" w:cstheme="minorHAnsi"/>
                <w:b/>
                <w:color w:val="000000"/>
                <w:sz w:val="24"/>
                <w:lang w:eastAsia="ja-JP"/>
              </w:rPr>
              <w:t>…………….</w:t>
            </w:r>
          </w:p>
        </w:tc>
      </w:tr>
    </w:tbl>
    <w:p w:rsidR="00EA6F49" w:rsidRPr="008221F5" w:rsidRDefault="00EA6F49" w:rsidP="00EA6F49">
      <w:pPr>
        <w:rPr>
          <w:rFonts w:cstheme="minorHAnsi"/>
          <w:b/>
        </w:rPr>
      </w:pPr>
    </w:p>
    <w:p w:rsidR="00EA6F49" w:rsidRPr="00CD4F71" w:rsidRDefault="00EA6F49" w:rsidP="00EA6F49">
      <w:pPr>
        <w:jc w:val="center"/>
      </w:pPr>
      <w:r w:rsidRPr="00F9062F">
        <w:t xml:space="preserve">Η προσφορά ισχύει για </w:t>
      </w:r>
      <w:r>
        <w:rPr>
          <w:b/>
        </w:rPr>
        <w:t>τέσσερ</w:t>
      </w:r>
      <w:r w:rsidRPr="00F9062F">
        <w:rPr>
          <w:b/>
        </w:rPr>
        <w:t>ις (4)</w:t>
      </w:r>
      <w:r w:rsidRPr="00F9062F">
        <w:t xml:space="preserve"> μήνες.</w:t>
      </w:r>
    </w:p>
    <w:p w:rsidR="00EA6F49" w:rsidRPr="00CD4F71" w:rsidRDefault="00EA6F49" w:rsidP="00EA6F49">
      <w:pPr>
        <w:jc w:val="center"/>
        <w:rPr>
          <w:lang w:eastAsia="el-GR"/>
        </w:rPr>
      </w:pPr>
      <w:r>
        <w:rPr>
          <w:lang w:eastAsia="el-GR"/>
        </w:rPr>
        <w:t>Ημ/νία</w:t>
      </w:r>
    </w:p>
    <w:p w:rsidR="00EA6F49" w:rsidRDefault="00EA6F49" w:rsidP="00EA6F49">
      <w:pPr>
        <w:spacing w:before="0" w:after="200" w:line="276" w:lineRule="auto"/>
        <w:jc w:val="center"/>
        <w:rPr>
          <w:rFonts w:cstheme="minorHAnsi"/>
        </w:rPr>
        <w:sectPr w:rsidR="00EA6F49" w:rsidSect="000B4199">
          <w:endnotePr>
            <w:numFmt w:val="decimal"/>
          </w:endnotePr>
          <w:pgSz w:w="16838" w:h="11906" w:orient="landscape"/>
          <w:pgMar w:top="709"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EA6F49" w:rsidRDefault="00EA6F49" w:rsidP="00EA6F49">
      <w:pPr>
        <w:spacing w:before="0" w:after="200" w:line="276" w:lineRule="auto"/>
        <w:jc w:val="center"/>
        <w:rPr>
          <w:rFonts w:cstheme="minorHAnsi"/>
        </w:rPr>
      </w:pPr>
    </w:p>
    <w:p w:rsidR="00EA6F49" w:rsidRPr="00CD4F71" w:rsidRDefault="00EA6F49" w:rsidP="00EA6F49">
      <w:pPr>
        <w:spacing w:after="120"/>
        <w:jc w:val="center"/>
        <w:rPr>
          <w:rFonts w:ascii="Calibri" w:hAnsi="Calibri" w:cs="Calibri"/>
          <w:b/>
          <w:bCs/>
          <w:sz w:val="28"/>
          <w:szCs w:val="32"/>
        </w:rPr>
      </w:pPr>
      <w:r>
        <w:rPr>
          <w:rFonts w:ascii="Calibri" w:hAnsi="Calibri" w:cs="Calibri"/>
          <w:b/>
          <w:bCs/>
          <w:sz w:val="28"/>
          <w:szCs w:val="32"/>
        </w:rPr>
        <w:t>ΥΠΟΔΕΙΓΜΑ 4</w:t>
      </w:r>
    </w:p>
    <w:p w:rsidR="00EA6F49" w:rsidRPr="001703DD" w:rsidRDefault="00EA6F49" w:rsidP="00EA6F49">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EA6F49" w:rsidRPr="00281BEC" w:rsidRDefault="00EA6F49" w:rsidP="00EA6F49">
      <w:r>
        <w:t>………………………..(Εκδότης)</w:t>
      </w:r>
    </w:p>
    <w:p w:rsidR="00EA6F49" w:rsidRPr="00281BEC" w:rsidRDefault="00EA6F49" w:rsidP="00EA6F49">
      <w:r w:rsidRPr="00281BEC">
        <w:t>ΠΡΟΣ</w:t>
      </w:r>
    </w:p>
    <w:p w:rsidR="00EA6F49" w:rsidRDefault="00EA6F49" w:rsidP="00EA6F49">
      <w:r w:rsidRPr="00C45D48">
        <w:t>Το ΙΔΡΥΜΑ ΤΕΧΝΟΛΟΓΙΑΣ ΚΑΙ ΕΡΕΥΝΑΣ</w:t>
      </w:r>
    </w:p>
    <w:p w:rsidR="00EA6F49" w:rsidRDefault="00EA6F49" w:rsidP="00EA6F49">
      <w:r>
        <w:t>Ν. Πλαστήρα 100</w:t>
      </w:r>
    </w:p>
    <w:p w:rsidR="00EA6F49" w:rsidRDefault="00EA6F49" w:rsidP="00EA6F49">
      <w:r>
        <w:t>Βασιλικά Βουτών Ηρακλείου Κρήτης</w:t>
      </w:r>
    </w:p>
    <w:p w:rsidR="00EA6F49" w:rsidRPr="008C4F16" w:rsidRDefault="00EA6F49" w:rsidP="00EA6F49">
      <w:pPr>
        <w:jc w:val="right"/>
        <w:rPr>
          <w:rFonts w:cstheme="minorHAnsi"/>
        </w:rPr>
      </w:pPr>
      <w:r w:rsidRPr="008C4F16">
        <w:rPr>
          <w:rFonts w:cstheme="minorHAnsi"/>
        </w:rPr>
        <w:t>……….(ημερομηνία)</w:t>
      </w:r>
    </w:p>
    <w:p w:rsidR="00EA6F49" w:rsidRPr="00C45D48" w:rsidRDefault="00EA6F49" w:rsidP="00EA6F49">
      <w:pPr>
        <w:jc w:val="center"/>
      </w:pPr>
      <w:r>
        <w:t>ΕΓΓΥΗΤΙΚΗ</w:t>
      </w:r>
      <w:r w:rsidRPr="00C45D48">
        <w:t xml:space="preserve"> ΕΠΙΣΤΟΛΗ ΥΠ’ ΑΡΙΘΜΟΝ ...</w:t>
      </w:r>
      <w:r>
        <w:t>..</w:t>
      </w:r>
      <w:r w:rsidRPr="00C45D48">
        <w:t xml:space="preserve">. ΓΙΑ ΠΟΣΟ </w:t>
      </w:r>
      <w:r>
        <w:t>……………..</w:t>
      </w:r>
      <w:r w:rsidRPr="00C45D48">
        <w:t>ΕΥΡΩ.</w:t>
      </w:r>
    </w:p>
    <w:p w:rsidR="00EA6F49" w:rsidRPr="00381D24" w:rsidRDefault="00EA6F49" w:rsidP="00EA6F49">
      <w:pPr>
        <w:pStyle w:val="ListParagraph"/>
        <w:numPr>
          <w:ilvl w:val="0"/>
          <w:numId w:val="27"/>
        </w:numPr>
        <w:tabs>
          <w:tab w:val="left" w:pos="1701"/>
        </w:tabs>
        <w:ind w:left="142" w:right="90"/>
        <w:rPr>
          <w:rFonts w:cstheme="minorHAnsi"/>
          <w:bCs/>
        </w:rPr>
      </w:pPr>
      <w:r w:rsidRPr="00381D24">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AB0DA5">
        <w:t>και καταληκτική ημερομηνία</w:t>
      </w:r>
      <w:r w:rsidRPr="00381D24">
        <w:rPr>
          <w:rFonts w:cstheme="minorHAnsi"/>
        </w:rPr>
        <w:t xml:space="preserve"> </w:t>
      </w:r>
      <w:r w:rsidRPr="00AB0DA5">
        <w:t>υποβολής προσφορών</w:t>
      </w:r>
      <w:r w:rsidRPr="00381D24">
        <w:rPr>
          <w:rFonts w:cstheme="minorHAnsi"/>
        </w:rPr>
        <w:t xml:space="preserve">) μεταξύ του Ιδρύματος Τεχνολογίας και Έρευνας και της ................., στο πλαίσιο του έργου </w:t>
      </w:r>
      <w:r w:rsidRPr="00ED438B">
        <w:rPr>
          <w:rFonts w:cstheme="minorHAnsi"/>
          <w:b/>
        </w:rPr>
        <w:t xml:space="preserve">«Προμήθεια εργαστηριακών αναλωσίμων και αντιδραστηρίων – INSPIRE-HFRI-FM17-631_1» </w:t>
      </w:r>
      <w:r w:rsidRPr="00ED438B">
        <w:rPr>
          <w:rFonts w:ascii="Calibri" w:hAnsi="Calibri" w:cs="Calibri"/>
          <w:b/>
          <w:bCs/>
          <w:i/>
          <w:iCs/>
          <w:color w:val="000000"/>
        </w:rPr>
        <w:t>-</w:t>
      </w:r>
      <w:r w:rsidRPr="00ED438B">
        <w:rPr>
          <w:b/>
        </w:rPr>
        <w:t>Τμήμα ………………………..</w:t>
      </w:r>
      <w:r w:rsidRPr="00ED438B">
        <w:rPr>
          <w:rFonts w:cstheme="minorHAnsi"/>
          <w:b/>
          <w:bCs/>
          <w:i/>
        </w:rPr>
        <w:t xml:space="preserve"> </w:t>
      </w:r>
      <w:r w:rsidRPr="00ED438B">
        <w:rPr>
          <w:b/>
        </w:rPr>
        <w:t>»</w:t>
      </w:r>
      <w:r w:rsidRPr="00ED438B">
        <w:rPr>
          <w:rFonts w:cstheme="minorHAnsi"/>
          <w:b/>
        </w:rPr>
        <w:t>.</w:t>
      </w:r>
    </w:p>
    <w:p w:rsidR="00EA6F49" w:rsidRPr="003D71DF" w:rsidRDefault="00EA6F49" w:rsidP="00EA6F49">
      <w:pPr>
        <w:pStyle w:val="ListParagraph"/>
        <w:numPr>
          <w:ilvl w:val="0"/>
          <w:numId w:val="27"/>
        </w:numPr>
        <w:tabs>
          <w:tab w:val="left" w:pos="1701"/>
        </w:tabs>
        <w:ind w:left="142" w:right="9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A6F49" w:rsidRPr="003D71DF" w:rsidRDefault="00EA6F49" w:rsidP="00EA6F49">
      <w:pPr>
        <w:pStyle w:val="ListParagraph"/>
        <w:numPr>
          <w:ilvl w:val="0"/>
          <w:numId w:val="27"/>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EA6F49" w:rsidRPr="003D71DF" w:rsidRDefault="00EA6F49" w:rsidP="00EA6F49">
      <w:pPr>
        <w:pStyle w:val="ListParagraph"/>
        <w:numPr>
          <w:ilvl w:val="0"/>
          <w:numId w:val="27"/>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A6F49" w:rsidRPr="00D968D6" w:rsidRDefault="00EA6F49" w:rsidP="00EA6F49">
      <w:pPr>
        <w:pStyle w:val="ListParagraph"/>
        <w:numPr>
          <w:ilvl w:val="0"/>
          <w:numId w:val="27"/>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EA6F49" w:rsidRPr="003D71DF" w:rsidRDefault="00EA6F49" w:rsidP="00EA6F49">
      <w:pPr>
        <w:pStyle w:val="ListParagraph"/>
        <w:numPr>
          <w:ilvl w:val="0"/>
          <w:numId w:val="27"/>
        </w:numPr>
        <w:tabs>
          <w:tab w:val="left" w:pos="1701"/>
        </w:tabs>
        <w:ind w:left="142" w:right="90"/>
        <w:rPr>
          <w:rFonts w:cstheme="minorHAnsi"/>
        </w:rPr>
      </w:pPr>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A6F49" w:rsidRDefault="00EA6F49" w:rsidP="00EA6F49">
      <w:pPr>
        <w:pStyle w:val="Heading1"/>
        <w:numPr>
          <w:ilvl w:val="0"/>
          <w:numId w:val="0"/>
        </w:numPr>
        <w:rPr>
          <w:color w:val="FF0000"/>
          <w:sz w:val="28"/>
          <w:szCs w:val="28"/>
        </w:rPr>
        <w:sectPr w:rsidR="00EA6F49" w:rsidSect="009E31F1">
          <w:endnotePr>
            <w:numFmt w:val="decimal"/>
          </w:endnotePr>
          <w:pgSz w:w="11906" w:h="16838"/>
          <w:pgMar w:top="1440" w:right="1797" w:bottom="1440" w:left="1797" w:header="709" w:footer="709" w:gutter="0"/>
          <w:cols w:space="708"/>
          <w:docGrid w:linePitch="360"/>
        </w:sectPr>
      </w:pPr>
    </w:p>
    <w:p w:rsidR="00EA6F49" w:rsidRPr="00EE4FCE" w:rsidRDefault="00EA6F49" w:rsidP="00EA6F49">
      <w:pPr>
        <w:pStyle w:val="Heading1"/>
        <w:numPr>
          <w:ilvl w:val="0"/>
          <w:numId w:val="0"/>
        </w:numPr>
        <w:rPr>
          <w:color w:val="FF0000"/>
          <w:sz w:val="28"/>
          <w:szCs w:val="28"/>
        </w:rPr>
      </w:pPr>
      <w:bookmarkStart w:id="6" w:name="_Toc56096717"/>
      <w:r w:rsidRPr="00EE4FCE">
        <w:rPr>
          <w:color w:val="FF0000"/>
          <w:sz w:val="28"/>
          <w:szCs w:val="28"/>
        </w:rPr>
        <w:lastRenderedPageBreak/>
        <w:t>ΠΑΡΑΡΤΗΜΑ ΙΙΙ: ΤΥΠΟΠΟΙΗΜΕΝΟ ΕΝΤΥΠΟ ΥΠΕΥΘΥΝΗΣ ΔΗΛΩΣΗΣ (TEΥΔ)</w:t>
      </w:r>
      <w:bookmarkEnd w:id="6"/>
    </w:p>
    <w:p w:rsidR="00EA6F49" w:rsidRPr="00E45B24" w:rsidRDefault="00EA6F49" w:rsidP="00EA6F49">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EA6F49" w:rsidRPr="00E45B24" w:rsidRDefault="00EA6F49" w:rsidP="00EA6F49">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EA6F49" w:rsidRPr="00E45B24" w:rsidRDefault="00EA6F49" w:rsidP="00EA6F49">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EA6F49" w:rsidRPr="00E45B24" w:rsidRDefault="00EA6F49" w:rsidP="00EA6F49">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EA6F49" w:rsidRPr="006043CF" w:rsidRDefault="00EA6F49" w:rsidP="00EA6F49">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EA6F49" w:rsidRPr="00E45B24" w:rsidTr="001815FA">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EA6F49" w:rsidRPr="00E45B24" w:rsidRDefault="00EA6F49" w:rsidP="001815FA">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EA6F49" w:rsidRPr="00E45B24" w:rsidRDefault="00EA6F49" w:rsidP="001815FA">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EA6F49" w:rsidRPr="00E45B24" w:rsidRDefault="00EA6F49" w:rsidP="001815FA">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EA6F49" w:rsidRPr="00547262" w:rsidRDefault="00EA6F49" w:rsidP="001815FA">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EA6F49" w:rsidRPr="0095174B" w:rsidRDefault="00EA6F49" w:rsidP="001815FA">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Χ. Χουλάκη</w:t>
            </w:r>
          </w:p>
          <w:p w:rsidR="00EA6F49" w:rsidRPr="0095174B" w:rsidRDefault="00EA6F49" w:rsidP="001815FA">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EA6F49" w:rsidRPr="00E45B24" w:rsidRDefault="00EA6F49" w:rsidP="001815FA">
            <w:pPr>
              <w:rPr>
                <w:rFonts w:ascii="Calibri" w:hAnsi="Calibri" w:cs="Calibri"/>
              </w:rPr>
            </w:pPr>
            <w:r w:rsidRPr="0095174B">
              <w:rPr>
                <w:rFonts w:ascii="Calibri" w:hAnsi="Calibri" w:cs="Calibri"/>
              </w:rPr>
              <w:t>- Ηλ. ταχυδρομείο:</w:t>
            </w:r>
            <w:r w:rsidRPr="0095174B">
              <w:t xml:space="preserve"> </w:t>
            </w:r>
            <w:hyperlink r:id="rId7" w:history="1">
              <w:r w:rsidRPr="006224E4">
                <w:rPr>
                  <w:rStyle w:val="Hyperlink"/>
                  <w:lang w:val="en-US"/>
                </w:rPr>
                <w:t>procurement</w:t>
              </w:r>
              <w:r w:rsidRPr="006224E4">
                <w:rPr>
                  <w:rStyle w:val="Hyperlink"/>
                </w:rPr>
                <w:t>@</w:t>
              </w:r>
              <w:r w:rsidRPr="006224E4">
                <w:rPr>
                  <w:rStyle w:val="Hyperlink"/>
                  <w:lang w:val="en-US"/>
                </w:rPr>
                <w:t>admin</w:t>
              </w:r>
              <w:r w:rsidRPr="006224E4">
                <w:rPr>
                  <w:rStyle w:val="Hyperlink"/>
                </w:rPr>
                <w:t>.</w:t>
              </w:r>
              <w:r w:rsidRPr="006224E4">
                <w:rPr>
                  <w:rStyle w:val="Hyperlink"/>
                  <w:lang w:val="en-US"/>
                </w:rPr>
                <w:t>forth</w:t>
              </w:r>
              <w:r w:rsidRPr="006224E4">
                <w:rPr>
                  <w:rStyle w:val="Hyperlink"/>
                </w:rPr>
                <w:t>.</w:t>
              </w:r>
              <w:r w:rsidRPr="006224E4">
                <w:rPr>
                  <w:rStyle w:val="Hyperlink"/>
                  <w:lang w:val="en-US"/>
                </w:rPr>
                <w:t>gr</w:t>
              </w:r>
            </w:hyperlink>
          </w:p>
          <w:p w:rsidR="00EA6F49" w:rsidRPr="00E45B24" w:rsidRDefault="00EA6F49" w:rsidP="001815FA">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EA6F49" w:rsidRPr="00E45B24" w:rsidTr="001815FA">
        <w:trPr>
          <w:jc w:val="center"/>
        </w:trPr>
        <w:tc>
          <w:tcPr>
            <w:tcW w:w="9355" w:type="dxa"/>
            <w:tcBorders>
              <w:left w:val="single" w:sz="1" w:space="0" w:color="000000"/>
              <w:bottom w:val="single" w:sz="1" w:space="0" w:color="000000"/>
              <w:right w:val="single" w:sz="1" w:space="0" w:color="000000"/>
            </w:tcBorders>
            <w:shd w:val="clear" w:color="auto" w:fill="B2B2B2"/>
          </w:tcPr>
          <w:p w:rsidR="00EA6F49" w:rsidRPr="000B4199" w:rsidRDefault="00EA6F49" w:rsidP="001815FA">
            <w:pPr>
              <w:rPr>
                <w:rFonts w:ascii="Calibri" w:hAnsi="Calibri" w:cs="Calibri"/>
              </w:rPr>
            </w:pPr>
            <w:r w:rsidRPr="00E45B24">
              <w:rPr>
                <w:rFonts w:ascii="Calibri" w:hAnsi="Calibri" w:cs="Calibri"/>
                <w:b/>
                <w:bCs/>
              </w:rPr>
              <w:t xml:space="preserve">Β: </w:t>
            </w:r>
            <w:r w:rsidRPr="000B4199">
              <w:rPr>
                <w:rFonts w:ascii="Calibri" w:hAnsi="Calibri" w:cs="Calibri"/>
                <w:b/>
                <w:bCs/>
              </w:rPr>
              <w:t>Πληροφορίες σχετικά με τη διαδικασία σύναψης σύμβασης</w:t>
            </w:r>
          </w:p>
          <w:p w:rsidR="00EA6F49" w:rsidRPr="000B4199" w:rsidRDefault="00EA6F49" w:rsidP="001815FA">
            <w:pPr>
              <w:tabs>
                <w:tab w:val="left" w:pos="1701"/>
              </w:tabs>
              <w:spacing w:before="0"/>
              <w:ind w:right="-340"/>
              <w:jc w:val="left"/>
              <w:rPr>
                <w:rFonts w:ascii="Calibri" w:hAnsi="Calibri" w:cs="Calibri"/>
                <w:b/>
                <w:bCs/>
              </w:rPr>
            </w:pPr>
            <w:r w:rsidRPr="000B4199">
              <w:rPr>
                <w:rFonts w:ascii="Calibri" w:hAnsi="Calibri" w:cs="Calibri"/>
              </w:rPr>
              <w:t xml:space="preserve">- </w:t>
            </w:r>
            <w:r w:rsidRPr="000B4199">
              <w:rPr>
                <w:rFonts w:ascii="Calibri" w:hAnsi="Calibri" w:cs="Calibri"/>
                <w:b/>
                <w:bCs/>
              </w:rPr>
              <w:t xml:space="preserve">Συνοπτικός Διαγωνισμός σε τμήματα </w:t>
            </w:r>
            <w:r w:rsidRPr="000B4199">
              <w:rPr>
                <w:rFonts w:ascii="Calibri" w:hAnsi="Calibri" w:cs="Calibri"/>
                <w:b/>
              </w:rPr>
              <w:t>για την ανάδειξη αναδόχου για το έργο:</w:t>
            </w:r>
          </w:p>
          <w:p w:rsidR="00EA6F49" w:rsidRPr="000B4199" w:rsidRDefault="00EA6F49" w:rsidP="001815FA">
            <w:pPr>
              <w:tabs>
                <w:tab w:val="left" w:pos="1701"/>
              </w:tabs>
              <w:spacing w:before="0"/>
              <w:ind w:right="-340"/>
              <w:rPr>
                <w:rFonts w:ascii="Calibri" w:hAnsi="Calibri" w:cs="Calibri"/>
                <w:b/>
                <w:color w:val="000000"/>
              </w:rPr>
            </w:pPr>
            <w:r w:rsidRPr="000B4199">
              <w:rPr>
                <w:rFonts w:ascii="Calibri" w:hAnsi="Calibri" w:cs="Calibri"/>
                <w:b/>
                <w:bCs/>
              </w:rPr>
              <w:t>«</w:t>
            </w:r>
            <w:r w:rsidRPr="000B4199">
              <w:rPr>
                <w:rFonts w:ascii="Calibri" w:hAnsi="Calibri" w:cs="Calibri"/>
                <w:b/>
                <w:color w:val="000000"/>
              </w:rPr>
              <w:t>Προμήθεια εργαστηριακών αναλωσίμων και αντιδραστηρίων – INSPIRE-HFRI-FM17-631_1»</w:t>
            </w:r>
          </w:p>
          <w:p w:rsidR="00EA6F49" w:rsidRPr="000B4199" w:rsidRDefault="00EA6F49" w:rsidP="001815FA">
            <w:pPr>
              <w:ind w:right="-341"/>
              <w:rPr>
                <w:rFonts w:ascii="Calibri" w:hAnsi="Calibri" w:cs="Calibri"/>
              </w:rPr>
            </w:pPr>
            <w:r w:rsidRPr="000B4199">
              <w:rPr>
                <w:rFonts w:ascii="Calibri" w:hAnsi="Calibri" w:cs="Calibri"/>
                <w:color w:val="000000"/>
              </w:rPr>
              <w:t>CPV : Τμήμα</w:t>
            </w:r>
            <w:r w:rsidRPr="000B4199">
              <w:rPr>
                <w:rFonts w:ascii="Calibri" w:hAnsi="Calibri" w:cs="Calibri"/>
              </w:rPr>
              <w:t xml:space="preserve"> 1: 24900000-3, </w:t>
            </w:r>
            <w:r w:rsidRPr="00832524">
              <w:rPr>
                <w:rFonts w:ascii="Calibri" w:hAnsi="Calibri" w:cs="Calibri"/>
              </w:rPr>
              <w:t xml:space="preserve">Τμήμα 2: </w:t>
            </w:r>
            <w:r w:rsidRPr="000B4199">
              <w:rPr>
                <w:rFonts w:ascii="Calibri" w:hAnsi="Calibri" w:cs="Calibri"/>
              </w:rPr>
              <w:t xml:space="preserve">24900000-3, </w:t>
            </w:r>
            <w:r w:rsidRPr="00832524">
              <w:rPr>
                <w:rFonts w:ascii="Calibri" w:hAnsi="Calibri" w:cs="Calibri"/>
              </w:rPr>
              <w:t xml:space="preserve">Τμήμα 3: </w:t>
            </w:r>
            <w:r w:rsidRPr="000B4199">
              <w:rPr>
                <w:rFonts w:ascii="Calibri" w:hAnsi="Calibri" w:cs="Calibri"/>
              </w:rPr>
              <w:t xml:space="preserve">24931250-6, </w:t>
            </w:r>
            <w:r w:rsidRPr="00832524">
              <w:rPr>
                <w:rFonts w:ascii="Calibri" w:hAnsi="Calibri" w:cs="Calibri"/>
              </w:rPr>
              <w:t xml:space="preserve">Τμήμα 4: </w:t>
            </w:r>
            <w:r w:rsidRPr="000B4199">
              <w:rPr>
                <w:rFonts w:ascii="Calibri" w:hAnsi="Calibri" w:cs="Calibri"/>
              </w:rPr>
              <w:t xml:space="preserve">33651520-9 </w:t>
            </w:r>
          </w:p>
          <w:p w:rsidR="00EA6F49" w:rsidRPr="00C0355F" w:rsidRDefault="00EA6F49" w:rsidP="001815FA">
            <w:pPr>
              <w:rPr>
                <w:rFonts w:ascii="Calibri" w:hAnsi="Calibri" w:cs="Calibri"/>
              </w:rPr>
            </w:pPr>
            <w:r w:rsidRPr="000B4199">
              <w:rPr>
                <w:rFonts w:ascii="Calibri" w:hAnsi="Calibri" w:cs="Calibri"/>
              </w:rPr>
              <w:t>- Κωδικός στο ΚΗΜΔΗΣ: ΑΔΑΜ έγκρισης 20REQ007580801.</w:t>
            </w:r>
          </w:p>
          <w:p w:rsidR="00EA6F49" w:rsidRPr="00E10374" w:rsidRDefault="00EA6F49" w:rsidP="001815FA">
            <w:r>
              <w:t>- Η σύμβαση αναφέρεται σε έργα, προμήθειες, ή υπηρεσίες : προμήθειες</w:t>
            </w:r>
          </w:p>
          <w:p w:rsidR="00EA6F49" w:rsidRPr="00E45B24" w:rsidRDefault="00EA6F49" w:rsidP="001815FA">
            <w:pPr>
              <w:rPr>
                <w:rFonts w:ascii="Calibri" w:hAnsi="Calibri" w:cs="Calibri"/>
              </w:rPr>
            </w:pPr>
            <w:r>
              <w:t>- Ένδειξη ύπαρξης σχετικών τμημάτων : 4</w:t>
            </w:r>
          </w:p>
          <w:p w:rsidR="00EA6F49" w:rsidRDefault="00EA6F49" w:rsidP="001815FA">
            <w:pPr>
              <w:rPr>
                <w:rFonts w:cstheme="minorHAns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p>
          <w:p w:rsidR="00EA6F49" w:rsidRPr="00A22C96" w:rsidRDefault="00EA6F49" w:rsidP="001815FA">
            <w:pPr>
              <w:ind w:left="234"/>
              <w:rPr>
                <w:rFonts w:ascii="Calibri" w:hAnsi="Calibri" w:cs="Calibri"/>
              </w:rPr>
            </w:pPr>
            <w:r w:rsidRPr="00BE3B52">
              <w:rPr>
                <w:rFonts w:cstheme="minorHAnsi"/>
              </w:rPr>
              <w:t>ΙΜΒΒ 2020 ΣΥΝ 15</w:t>
            </w:r>
          </w:p>
        </w:tc>
      </w:tr>
    </w:tbl>
    <w:p w:rsidR="00EA6F49" w:rsidRPr="006043CF" w:rsidRDefault="00EA6F49" w:rsidP="00EA6F49"/>
    <w:p w:rsidR="00EA6F49" w:rsidRDefault="00EA6F49" w:rsidP="00EA6F49">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EA6F49" w:rsidRPr="009C4813" w:rsidRDefault="00EA6F49" w:rsidP="00EA6F49">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EA6F49" w:rsidRPr="009C4813" w:rsidRDefault="00EA6F49" w:rsidP="00EA6F49">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b/>
                <w:i/>
              </w:rPr>
            </w:pPr>
            <w:r w:rsidRPr="009C4813">
              <w:rPr>
                <w:rFonts w:cstheme="minorHAnsi"/>
                <w:b/>
                <w:i/>
              </w:rPr>
              <w:t>Απάντηση:</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pacing w:before="0"/>
              <w:rPr>
                <w:rFonts w:cstheme="minorHAnsi"/>
              </w:rPr>
            </w:pPr>
            <w:r w:rsidRPr="009C4813">
              <w:rPr>
                <w:rFonts w:cstheme="minorHAnsi"/>
              </w:rPr>
              <w:t>[   ]</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rPr>
            </w:pPr>
            <w:r w:rsidRPr="009C4813">
              <w:rPr>
                <w:rFonts w:cstheme="minorHAnsi"/>
              </w:rPr>
              <w:t>Αριθμός φορολογικού μητρώου (ΑΦΜ):</w:t>
            </w:r>
          </w:p>
          <w:p w:rsidR="00EA6F49" w:rsidRPr="009C4813" w:rsidRDefault="00EA6F49" w:rsidP="001815FA">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   ]</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w:t>
            </w:r>
          </w:p>
        </w:tc>
      </w:tr>
      <w:tr w:rsidR="00EA6F49" w:rsidRPr="009C4813" w:rsidTr="001815F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EA6F49" w:rsidRPr="009C4813" w:rsidRDefault="00EA6F49" w:rsidP="001815FA">
            <w:pPr>
              <w:spacing w:before="0"/>
              <w:rPr>
                <w:rFonts w:cstheme="minorHAnsi"/>
              </w:rPr>
            </w:pPr>
            <w:r w:rsidRPr="009C4813">
              <w:rPr>
                <w:rFonts w:cstheme="minorHAnsi"/>
              </w:rPr>
              <w:t>Τηλέφωνο:</w:t>
            </w:r>
          </w:p>
          <w:p w:rsidR="00EA6F49" w:rsidRPr="009C4813" w:rsidRDefault="00EA6F49" w:rsidP="001815FA">
            <w:pPr>
              <w:spacing w:before="0"/>
              <w:rPr>
                <w:rFonts w:cstheme="minorHAnsi"/>
              </w:rPr>
            </w:pPr>
            <w:r w:rsidRPr="009C4813">
              <w:rPr>
                <w:rFonts w:cstheme="minorHAnsi"/>
              </w:rPr>
              <w:t>Ηλ. ταχυδρομείο:</w:t>
            </w:r>
          </w:p>
          <w:p w:rsidR="00EA6F49" w:rsidRPr="009C4813" w:rsidRDefault="00EA6F49" w:rsidP="001815FA">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w:t>
            </w:r>
          </w:p>
          <w:p w:rsidR="00EA6F49" w:rsidRPr="009C4813" w:rsidRDefault="00EA6F49" w:rsidP="001815FA">
            <w:pPr>
              <w:rPr>
                <w:rFonts w:cstheme="minorHAnsi"/>
              </w:rPr>
            </w:pPr>
            <w:r w:rsidRPr="009C4813">
              <w:rPr>
                <w:rFonts w:cstheme="minorHAnsi"/>
              </w:rPr>
              <w:t>[……]</w:t>
            </w:r>
          </w:p>
          <w:p w:rsidR="00EA6F49" w:rsidRPr="009C4813" w:rsidRDefault="00EA6F49" w:rsidP="001815FA">
            <w:pPr>
              <w:rPr>
                <w:rFonts w:cstheme="minorHAnsi"/>
              </w:rPr>
            </w:pPr>
            <w:r w:rsidRPr="009C4813">
              <w:rPr>
                <w:rFonts w:cstheme="minorHAnsi"/>
              </w:rPr>
              <w:t>[……]</w:t>
            </w:r>
          </w:p>
          <w:p w:rsidR="00EA6F49" w:rsidRPr="009C4813" w:rsidRDefault="00EA6F49" w:rsidP="001815FA">
            <w:pPr>
              <w:rPr>
                <w:rFonts w:cstheme="minorHAnsi"/>
              </w:rPr>
            </w:pPr>
            <w:r w:rsidRPr="009C4813">
              <w:rPr>
                <w:rFonts w:cstheme="minorHAnsi"/>
              </w:rPr>
              <w:t>[……]</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b/>
                <w:bCs/>
                <w:i/>
                <w:iCs/>
              </w:rPr>
              <w:t>Απάντηση:</w:t>
            </w:r>
          </w:p>
        </w:tc>
      </w:tr>
      <w:tr w:rsidR="00EA6F49" w:rsidRPr="00BB65FB"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napToGrid w:val="0"/>
              <w:rPr>
                <w:rFonts w:cstheme="minorHAnsi"/>
              </w:rPr>
            </w:pPr>
          </w:p>
        </w:tc>
      </w:tr>
      <w:tr w:rsidR="00EA6F49" w:rsidRPr="009C4813" w:rsidTr="001815FA">
        <w:trPr>
          <w:jc w:val="center"/>
        </w:trPr>
        <w:tc>
          <w:tcPr>
            <w:tcW w:w="4479" w:type="dxa"/>
            <w:tcBorders>
              <w:left w:val="single" w:sz="4" w:space="0" w:color="000000"/>
              <w:bottom w:val="single" w:sz="4" w:space="0" w:color="000000"/>
            </w:tcBorders>
            <w:shd w:val="clear" w:color="auto" w:fill="auto"/>
          </w:tcPr>
          <w:p w:rsidR="00EA6F49" w:rsidRPr="009C4813" w:rsidRDefault="00EA6F49" w:rsidP="001815FA">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 Ναι [] Όχι [] Άνευ αντικειμένου</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rPr>
            </w:pPr>
            <w:r w:rsidRPr="009C4813">
              <w:rPr>
                <w:rFonts w:cstheme="minorHAnsi"/>
                <w:b/>
              </w:rPr>
              <w:t>Εάν ναι</w:t>
            </w:r>
            <w:r w:rsidRPr="009C4813">
              <w:rPr>
                <w:rFonts w:cstheme="minorHAnsi"/>
              </w:rPr>
              <w:t>:</w:t>
            </w:r>
          </w:p>
          <w:p w:rsidR="00EA6F49" w:rsidRPr="009C4813" w:rsidRDefault="00EA6F49" w:rsidP="001815FA">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A6F49" w:rsidRPr="009C4813" w:rsidRDefault="00EA6F49" w:rsidP="001815FA">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EA6F49" w:rsidRPr="009C4813" w:rsidRDefault="00EA6F49" w:rsidP="001815FA">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EA6F49" w:rsidRPr="009C4813" w:rsidRDefault="00EA6F49" w:rsidP="001815FA">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EA6F49" w:rsidRPr="009C4813" w:rsidRDefault="00EA6F49" w:rsidP="001815FA">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EA6F49" w:rsidRPr="009C4813" w:rsidRDefault="00EA6F49" w:rsidP="001815FA">
            <w:pPr>
              <w:spacing w:before="0"/>
              <w:rPr>
                <w:rFonts w:cstheme="minorHAnsi"/>
                <w:b/>
                <w:u w:val="single"/>
              </w:rPr>
            </w:pPr>
            <w:r w:rsidRPr="009C4813">
              <w:rPr>
                <w:rFonts w:cstheme="minorHAnsi"/>
                <w:b/>
              </w:rPr>
              <w:t>Εάν όχι:</w:t>
            </w:r>
          </w:p>
          <w:p w:rsidR="00EA6F49" w:rsidRPr="009C4813" w:rsidRDefault="00EA6F49" w:rsidP="001815FA">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EA6F49" w:rsidRPr="009C4813" w:rsidRDefault="00EA6F49" w:rsidP="001815FA">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A6F49" w:rsidRPr="009C4813" w:rsidRDefault="00EA6F49" w:rsidP="001815FA">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napToGrid w:val="0"/>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t>α) [……]</w:t>
            </w:r>
          </w:p>
          <w:p w:rsidR="00EA6F49" w:rsidRPr="009C4813" w:rsidRDefault="00EA6F49" w:rsidP="001815FA">
            <w:pPr>
              <w:rPr>
                <w:rFonts w:cstheme="minorHAnsi"/>
              </w:rPr>
            </w:pPr>
          </w:p>
          <w:p w:rsidR="00EA6F49" w:rsidRDefault="00EA6F49" w:rsidP="001815FA">
            <w:pPr>
              <w:rPr>
                <w:rFonts w:cstheme="minorHAnsi"/>
              </w:rPr>
            </w:pPr>
          </w:p>
          <w:p w:rsidR="00EA6F49" w:rsidRDefault="00EA6F49" w:rsidP="001815FA">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EA6F49" w:rsidRPr="009C4813" w:rsidRDefault="00EA6F49" w:rsidP="001815FA">
            <w:pPr>
              <w:rPr>
                <w:rFonts w:cstheme="minorHAnsi"/>
              </w:rPr>
            </w:pPr>
            <w:r w:rsidRPr="009C4813">
              <w:rPr>
                <w:rFonts w:cstheme="minorHAnsi"/>
              </w:rPr>
              <w:t>γ) [……]</w:t>
            </w:r>
          </w:p>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t>δ) [] Ναι [] Όχι</w:t>
            </w:r>
          </w:p>
          <w:p w:rsidR="00EA6F49" w:rsidRPr="009C4813" w:rsidRDefault="00EA6F49" w:rsidP="001815FA">
            <w:pPr>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t>ε) [] Ναι [] Όχι</w:t>
            </w:r>
          </w:p>
          <w:p w:rsidR="00EA6F49" w:rsidRDefault="00EA6F49" w:rsidP="001815FA">
            <w:pPr>
              <w:rPr>
                <w:rFonts w:cstheme="minorHAnsi"/>
                <w:i/>
              </w:rPr>
            </w:pPr>
          </w:p>
          <w:p w:rsidR="00EA6F49" w:rsidRDefault="00EA6F49" w:rsidP="001815FA">
            <w:pPr>
              <w:rPr>
                <w:rFonts w:cstheme="minorHAnsi"/>
                <w:i/>
              </w:rPr>
            </w:pPr>
          </w:p>
          <w:p w:rsidR="00EA6F49" w:rsidRDefault="00EA6F49" w:rsidP="001815FA">
            <w:pPr>
              <w:rPr>
                <w:rFonts w:cstheme="minorHAnsi"/>
                <w:i/>
              </w:rPr>
            </w:pPr>
          </w:p>
          <w:p w:rsidR="00EA6F49" w:rsidRDefault="00EA6F49" w:rsidP="001815FA">
            <w:pPr>
              <w:rPr>
                <w:rFonts w:cstheme="minorHAnsi"/>
                <w:i/>
              </w:rPr>
            </w:pPr>
          </w:p>
          <w:p w:rsidR="00EA6F49" w:rsidRDefault="00EA6F49" w:rsidP="001815FA">
            <w:pPr>
              <w:rPr>
                <w:rFonts w:cstheme="minorHAnsi"/>
                <w:i/>
              </w:rPr>
            </w:pPr>
          </w:p>
          <w:p w:rsidR="00EA6F49" w:rsidRDefault="00EA6F49" w:rsidP="001815FA">
            <w:pPr>
              <w:rPr>
                <w:rFonts w:cstheme="minorHAnsi"/>
                <w:i/>
              </w:rPr>
            </w:pPr>
          </w:p>
          <w:p w:rsidR="00EA6F49" w:rsidRPr="009C4813" w:rsidRDefault="00EA6F49" w:rsidP="001815FA">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EA6F49" w:rsidRPr="009C4813" w:rsidRDefault="00EA6F49" w:rsidP="001815FA">
            <w:pPr>
              <w:rPr>
                <w:rFonts w:cstheme="minorHAnsi"/>
              </w:rPr>
            </w:pPr>
            <w:r w:rsidRPr="009C4813">
              <w:rPr>
                <w:rFonts w:cstheme="minorHAnsi"/>
                <w:i/>
              </w:rPr>
              <w:t>[……][……][……][……]</w:t>
            </w:r>
          </w:p>
        </w:tc>
      </w:tr>
      <w:tr w:rsidR="00EA6F49" w:rsidRPr="009C4813" w:rsidTr="001815FA">
        <w:trPr>
          <w:jc w:val="center"/>
        </w:trPr>
        <w:tc>
          <w:tcPr>
            <w:tcW w:w="4479" w:type="dxa"/>
            <w:tcBorders>
              <w:left w:val="single" w:sz="4" w:space="0" w:color="000000"/>
              <w:bottom w:val="single" w:sz="4" w:space="0" w:color="000000"/>
            </w:tcBorders>
            <w:shd w:val="clear" w:color="auto" w:fill="auto"/>
          </w:tcPr>
          <w:p w:rsidR="00EA6F49" w:rsidRPr="009C4813" w:rsidRDefault="00EA6F49" w:rsidP="001815FA">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b/>
                <w:bCs/>
                <w:i/>
                <w:iCs/>
              </w:rPr>
              <w:t>Απάντηση:</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 Ναι [] Όχι</w:t>
            </w:r>
          </w:p>
        </w:tc>
      </w:tr>
      <w:tr w:rsidR="00EA6F49" w:rsidRPr="00BB65FB" w:rsidTr="001815F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A6F49" w:rsidRPr="009C4813" w:rsidRDefault="00EA6F49" w:rsidP="001815FA">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rPr>
            </w:pPr>
            <w:r w:rsidRPr="009C4813">
              <w:rPr>
                <w:rFonts w:cstheme="minorHAnsi"/>
                <w:b/>
              </w:rPr>
              <w:t>Εάν ναι</w:t>
            </w:r>
            <w:r w:rsidRPr="009C4813">
              <w:rPr>
                <w:rFonts w:cstheme="minorHAnsi"/>
              </w:rPr>
              <w:t>:</w:t>
            </w:r>
          </w:p>
          <w:p w:rsidR="00EA6F49" w:rsidRPr="009C4813" w:rsidRDefault="00EA6F49" w:rsidP="001815FA">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EA6F49" w:rsidRPr="009C4813" w:rsidRDefault="00EA6F49" w:rsidP="001815FA">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EA6F49" w:rsidRPr="009C4813" w:rsidRDefault="00EA6F49" w:rsidP="001815FA">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α) [……]</w:t>
            </w:r>
          </w:p>
          <w:p w:rsidR="00EA6F49" w:rsidRPr="009C4813" w:rsidRDefault="00EA6F49" w:rsidP="001815FA">
            <w:pPr>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t>β) [……]</w:t>
            </w:r>
          </w:p>
          <w:p w:rsidR="00EA6F49" w:rsidRPr="009C4813" w:rsidRDefault="00EA6F49" w:rsidP="001815FA">
            <w:pPr>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t>γ) [……]</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b/>
                <w:bCs/>
                <w:i/>
                <w:iCs/>
              </w:rPr>
              <w:t>Απάντηση:</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   ]</w:t>
            </w:r>
          </w:p>
        </w:tc>
      </w:tr>
    </w:tbl>
    <w:p w:rsidR="00EA6F49" w:rsidRPr="009C4813" w:rsidRDefault="00EA6F49" w:rsidP="00EA6F49">
      <w:pPr>
        <w:rPr>
          <w:rFonts w:cstheme="minorHAnsi"/>
        </w:rPr>
      </w:pPr>
    </w:p>
    <w:p w:rsidR="00EA6F49" w:rsidRPr="009C4813" w:rsidRDefault="00EA6F49" w:rsidP="00EA6F49">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EA6F49" w:rsidRPr="009C4813" w:rsidRDefault="00EA6F49" w:rsidP="00EA6F49">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b/>
                <w:i/>
              </w:rPr>
              <w:t>Απάντηση:</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color w:val="000000"/>
              </w:rPr>
            </w:pPr>
            <w:r w:rsidRPr="009C4813">
              <w:rPr>
                <w:rFonts w:cstheme="minorHAnsi"/>
              </w:rPr>
              <w:t>Ονοματεπώνυμο</w:t>
            </w:r>
          </w:p>
          <w:p w:rsidR="00EA6F49" w:rsidRPr="009C4813" w:rsidRDefault="00EA6F49" w:rsidP="001815FA">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w:t>
            </w:r>
          </w:p>
          <w:p w:rsidR="00EA6F49" w:rsidRPr="009C4813" w:rsidRDefault="00EA6F49" w:rsidP="001815FA">
            <w:pPr>
              <w:rPr>
                <w:rFonts w:cstheme="minorHAnsi"/>
              </w:rPr>
            </w:pPr>
            <w:r w:rsidRPr="009C4813">
              <w:rPr>
                <w:rFonts w:cstheme="minorHAnsi"/>
              </w:rPr>
              <w:t>[……]</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w:t>
            </w:r>
          </w:p>
        </w:tc>
      </w:tr>
    </w:tbl>
    <w:p w:rsidR="00EA6F49" w:rsidRPr="00C06417" w:rsidRDefault="00EA6F49" w:rsidP="00EA6F49"/>
    <w:p w:rsidR="00EA6F49" w:rsidRPr="009C4813" w:rsidRDefault="00EA6F49" w:rsidP="00EA6F49">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EA6F49" w:rsidRPr="009C4813" w:rsidTr="001815F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b/>
                <w:i/>
              </w:rPr>
              <w:t>Απάντηση:</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[]Ναι []Όχι</w:t>
            </w:r>
          </w:p>
        </w:tc>
      </w:tr>
    </w:tbl>
    <w:p w:rsidR="00EA6F49" w:rsidRPr="009C4813" w:rsidRDefault="00EA6F49" w:rsidP="00EA6F49">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EA6F49" w:rsidRPr="009C4813" w:rsidRDefault="00EA6F49" w:rsidP="00EA6F49">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A6F49" w:rsidRPr="009C4813" w:rsidRDefault="00EA6F49" w:rsidP="00EA6F49">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A6F49" w:rsidRPr="009C4813" w:rsidRDefault="00EA6F49" w:rsidP="00EA6F49">
      <w:pPr>
        <w:jc w:val="center"/>
        <w:rPr>
          <w:rFonts w:cstheme="minorHAnsi"/>
        </w:rPr>
      </w:pPr>
    </w:p>
    <w:p w:rsidR="00EA6F49" w:rsidRPr="009C4813" w:rsidRDefault="00EA6F49" w:rsidP="00EA6F49">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EA6F49" w:rsidRPr="009C4813" w:rsidRDefault="00EA6F49" w:rsidP="00EA6F49">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b/>
                <w:i/>
              </w:rPr>
              <w:t>Απάντηση:</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[]Ναι []Όχι</w:t>
            </w:r>
          </w:p>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EA6F49" w:rsidRPr="009C4813" w:rsidRDefault="00EA6F49" w:rsidP="001815FA">
            <w:pPr>
              <w:rPr>
                <w:rFonts w:cstheme="minorHAnsi"/>
              </w:rPr>
            </w:pPr>
            <w:r w:rsidRPr="009C4813">
              <w:rPr>
                <w:rFonts w:cstheme="minorHAnsi"/>
              </w:rPr>
              <w:t>[…]</w:t>
            </w:r>
          </w:p>
        </w:tc>
      </w:tr>
    </w:tbl>
    <w:p w:rsidR="00EA6F49" w:rsidRPr="009C4813" w:rsidRDefault="00EA6F49" w:rsidP="00EA6F4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A6F49" w:rsidRPr="009C4813" w:rsidRDefault="00EA6F49" w:rsidP="00EA6F49">
      <w:pPr>
        <w:pageBreakBefore/>
        <w:jc w:val="center"/>
        <w:rPr>
          <w:rFonts w:cstheme="minorHAnsi"/>
          <w:b/>
          <w:bCs/>
          <w:color w:val="000000"/>
        </w:rPr>
      </w:pPr>
      <w:r w:rsidRPr="009C4813">
        <w:rPr>
          <w:rFonts w:cstheme="minorHAnsi"/>
          <w:b/>
          <w:bCs/>
          <w:u w:val="single"/>
        </w:rPr>
        <w:lastRenderedPageBreak/>
        <w:t>Μέρος III: Λόγοι αποκλεισμού</w:t>
      </w:r>
    </w:p>
    <w:p w:rsidR="00EA6F49" w:rsidRPr="009C4813" w:rsidRDefault="00EA6F49" w:rsidP="00EA6F49">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EA6F49" w:rsidRPr="009C4813" w:rsidRDefault="00EA6F49" w:rsidP="00EA6F49">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EA6F49" w:rsidRPr="009C4813" w:rsidRDefault="00EA6F49" w:rsidP="00EA6F4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EA6F49" w:rsidRPr="009C4813" w:rsidRDefault="00EA6F49" w:rsidP="00EA6F4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EA6F49" w:rsidRPr="009C4813" w:rsidRDefault="00EA6F49" w:rsidP="00EA6F4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EA6F49" w:rsidRPr="009C4813" w:rsidRDefault="00EA6F49" w:rsidP="00EA6F4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EA6F49" w:rsidRPr="009C4813" w:rsidRDefault="00EA6F49" w:rsidP="00EA6F4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EA6F49" w:rsidRPr="009C4813" w:rsidRDefault="00EA6F49" w:rsidP="00EA6F4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EA6F49" w:rsidRPr="009C4813" w:rsidTr="001815F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napToGrid w:val="0"/>
              <w:rPr>
                <w:rFonts w:cstheme="minorHAnsi"/>
              </w:rPr>
            </w:pPr>
            <w:r w:rsidRPr="009C4813">
              <w:rPr>
                <w:rFonts w:cstheme="minorHAnsi"/>
                <w:b/>
                <w:bCs/>
                <w:i/>
                <w:iCs/>
              </w:rPr>
              <w:t>Απάντηση:</w:t>
            </w:r>
          </w:p>
        </w:tc>
      </w:tr>
      <w:tr w:rsidR="00EA6F49" w:rsidRPr="009C4813" w:rsidTr="001815FA">
        <w:trPr>
          <w:jc w:val="center"/>
        </w:trPr>
        <w:tc>
          <w:tcPr>
            <w:tcW w:w="4479" w:type="dxa"/>
            <w:tcBorders>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i/>
              </w:rPr>
            </w:pPr>
            <w:r w:rsidRPr="009C4813">
              <w:rPr>
                <w:rFonts w:cstheme="minorHAnsi"/>
              </w:rPr>
              <w:t>[] Ναι [] Όχι</w:t>
            </w:r>
          </w:p>
          <w:p w:rsidR="00EA6F49" w:rsidRPr="009C4813" w:rsidRDefault="00EA6F49" w:rsidP="001815FA">
            <w:pPr>
              <w:rPr>
                <w:rFonts w:cstheme="minorHAnsi"/>
                <w:i/>
              </w:rPr>
            </w:pPr>
          </w:p>
          <w:p w:rsidR="00EA6F49" w:rsidRPr="009C4813" w:rsidRDefault="00EA6F49" w:rsidP="001815FA">
            <w:pPr>
              <w:rPr>
                <w:rFonts w:cstheme="minorHAnsi"/>
                <w:i/>
              </w:rPr>
            </w:pPr>
          </w:p>
          <w:p w:rsidR="00EA6F49" w:rsidRPr="009C4813" w:rsidRDefault="00EA6F49" w:rsidP="001815FA">
            <w:pPr>
              <w:rPr>
                <w:rFonts w:cstheme="minorHAnsi"/>
                <w:i/>
              </w:rPr>
            </w:pPr>
          </w:p>
          <w:p w:rsidR="00EA6F49" w:rsidRPr="009C4813" w:rsidRDefault="00EA6F49" w:rsidP="001815FA">
            <w:pPr>
              <w:rPr>
                <w:rFonts w:cstheme="minorHAnsi"/>
                <w:i/>
              </w:rPr>
            </w:pPr>
          </w:p>
          <w:p w:rsidR="00EA6F49" w:rsidRPr="009C4813" w:rsidRDefault="00EA6F49" w:rsidP="001815FA">
            <w:pPr>
              <w:rPr>
                <w:rFonts w:cstheme="minorHAnsi"/>
                <w:i/>
              </w:rPr>
            </w:pPr>
          </w:p>
          <w:p w:rsidR="00EA6F49" w:rsidRPr="009C4813" w:rsidRDefault="00EA6F49" w:rsidP="001815FA">
            <w:pPr>
              <w:rPr>
                <w:rFonts w:cstheme="minorHAnsi"/>
                <w:i/>
              </w:rPr>
            </w:pPr>
          </w:p>
          <w:p w:rsidR="00EA6F49" w:rsidRPr="009C4813" w:rsidRDefault="00EA6F49" w:rsidP="001815FA">
            <w:pPr>
              <w:rPr>
                <w:rFonts w:cstheme="minorHAnsi"/>
                <w:i/>
              </w:rPr>
            </w:pPr>
          </w:p>
          <w:p w:rsidR="00EA6F49" w:rsidRPr="009C4813" w:rsidRDefault="00EA6F49" w:rsidP="001815FA">
            <w:pPr>
              <w:rPr>
                <w:rFonts w:cstheme="minorHAnsi"/>
                <w:i/>
              </w:rPr>
            </w:pPr>
          </w:p>
          <w:p w:rsidR="00EA6F49" w:rsidRPr="009C4813" w:rsidRDefault="00EA6F49" w:rsidP="001815FA">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A6F49" w:rsidRPr="009C4813" w:rsidRDefault="00EA6F49" w:rsidP="001815FA">
            <w:pPr>
              <w:rPr>
                <w:rFonts w:cstheme="minorHAnsi"/>
              </w:rPr>
            </w:pPr>
            <w:r w:rsidRPr="009C4813">
              <w:rPr>
                <w:rFonts w:cstheme="minorHAnsi"/>
                <w:i/>
              </w:rPr>
              <w:t>[……][……][……][……]</w:t>
            </w:r>
            <w:r w:rsidRPr="009C4813">
              <w:rPr>
                <w:rStyle w:val="a"/>
                <w:rFonts w:cstheme="minorHAnsi"/>
              </w:rPr>
              <w:endnoteReference w:id="15"/>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EA6F49" w:rsidRPr="009C4813" w:rsidRDefault="00EA6F49" w:rsidP="001815FA">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EA6F49" w:rsidRPr="009C4813" w:rsidRDefault="00EA6F49" w:rsidP="001815FA">
            <w:pPr>
              <w:jc w:val="left"/>
              <w:rPr>
                <w:rFonts w:cstheme="minorHAnsi"/>
              </w:rPr>
            </w:pPr>
            <w:r w:rsidRPr="009C4813">
              <w:rPr>
                <w:rFonts w:cstheme="minorHAnsi"/>
              </w:rPr>
              <w:t>β) Προσδιορίστε ποιος έχει καταδικαστεί [ ]·</w:t>
            </w:r>
          </w:p>
          <w:p w:rsidR="00EA6F49" w:rsidRPr="009C4813" w:rsidRDefault="00EA6F49" w:rsidP="001815FA">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napToGrid w:val="0"/>
              <w:jc w:val="left"/>
              <w:rPr>
                <w:rFonts w:cstheme="minorHAnsi"/>
              </w:rPr>
            </w:pPr>
          </w:p>
          <w:p w:rsidR="00EA6F49" w:rsidRPr="009C4813" w:rsidRDefault="00EA6F49" w:rsidP="001815FA">
            <w:pPr>
              <w:jc w:val="left"/>
              <w:rPr>
                <w:rFonts w:cstheme="minorHAnsi"/>
              </w:rPr>
            </w:pPr>
            <w:r w:rsidRPr="009C4813">
              <w:rPr>
                <w:rFonts w:cstheme="minorHAnsi"/>
              </w:rPr>
              <w:t xml:space="preserve">α) Ημερομηνία:[   ], </w:t>
            </w:r>
          </w:p>
          <w:p w:rsidR="00EA6F49" w:rsidRPr="009C4813" w:rsidRDefault="00EA6F49" w:rsidP="001815FA">
            <w:pPr>
              <w:jc w:val="left"/>
              <w:rPr>
                <w:rFonts w:cstheme="minorHAnsi"/>
              </w:rPr>
            </w:pPr>
            <w:r w:rsidRPr="009C4813">
              <w:rPr>
                <w:rFonts w:cstheme="minorHAnsi"/>
              </w:rPr>
              <w:t xml:space="preserve">σημείο-(-α): [   ], </w:t>
            </w:r>
          </w:p>
          <w:p w:rsidR="00EA6F49" w:rsidRPr="009C4813" w:rsidRDefault="00EA6F49" w:rsidP="001815FA">
            <w:pPr>
              <w:jc w:val="left"/>
              <w:rPr>
                <w:rFonts w:cstheme="minorHAnsi"/>
              </w:rPr>
            </w:pPr>
            <w:r w:rsidRPr="009C4813">
              <w:rPr>
                <w:rFonts w:cstheme="minorHAnsi"/>
              </w:rPr>
              <w:t>λόγος(-οι):[   ]</w:t>
            </w:r>
          </w:p>
          <w:p w:rsidR="00EA6F49" w:rsidRDefault="00EA6F49" w:rsidP="001815FA">
            <w:pPr>
              <w:jc w:val="left"/>
              <w:rPr>
                <w:rFonts w:cstheme="minorHAnsi"/>
              </w:rPr>
            </w:pPr>
            <w:r w:rsidRPr="009C4813">
              <w:rPr>
                <w:rFonts w:cstheme="minorHAnsi"/>
              </w:rPr>
              <w:t>β) [……]</w:t>
            </w:r>
          </w:p>
          <w:p w:rsidR="00EA6F49" w:rsidRPr="009C4813" w:rsidRDefault="00EA6F49" w:rsidP="001815FA">
            <w:pPr>
              <w:jc w:val="left"/>
              <w:rPr>
                <w:rFonts w:cstheme="minorHAnsi"/>
                <w:i/>
              </w:rPr>
            </w:pPr>
            <w:r w:rsidRPr="009C4813">
              <w:rPr>
                <w:rFonts w:cstheme="minorHAnsi"/>
              </w:rPr>
              <w:t>γ) Διάρκεια της περιόδου αποκλεισμού [……] και σχετικό(-ά) σημείο(-α) [   ]</w:t>
            </w:r>
          </w:p>
          <w:p w:rsidR="00EA6F49" w:rsidRPr="009C4813" w:rsidRDefault="00EA6F49" w:rsidP="001815FA">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A6F49" w:rsidRPr="009C4813" w:rsidRDefault="00EA6F49" w:rsidP="001815FA">
            <w:pPr>
              <w:rPr>
                <w:rFonts w:cstheme="minorHAnsi"/>
              </w:rPr>
            </w:pPr>
            <w:r w:rsidRPr="009C4813">
              <w:rPr>
                <w:rFonts w:cstheme="minorHAnsi"/>
                <w:i/>
              </w:rPr>
              <w:t>[……][……][……][……]</w:t>
            </w:r>
            <w:r w:rsidRPr="009C4813">
              <w:rPr>
                <w:rStyle w:val="a"/>
                <w:rFonts w:cstheme="minorHAnsi"/>
              </w:rPr>
              <w:endnoteReference w:id="17"/>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 xml:space="preserve">[] Ναι [] Όχι </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w:t>
            </w:r>
          </w:p>
        </w:tc>
      </w:tr>
    </w:tbl>
    <w:p w:rsidR="00EA6F49" w:rsidRPr="00C06417" w:rsidRDefault="00EA6F49" w:rsidP="00EA6F49"/>
    <w:p w:rsidR="00EA6F49" w:rsidRPr="009C4813" w:rsidRDefault="00EA6F49" w:rsidP="00EA6F49">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A6F49" w:rsidRPr="009C4813" w:rsidTr="001815F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b/>
                <w:i/>
              </w:rPr>
              <w:t>Απάντηση:</w:t>
            </w:r>
          </w:p>
        </w:tc>
      </w:tr>
      <w:tr w:rsidR="00EA6F49" w:rsidRPr="009C4813" w:rsidTr="001815F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 xml:space="preserve">[] Ναι [] Όχι </w:t>
            </w:r>
          </w:p>
        </w:tc>
      </w:tr>
      <w:tr w:rsidR="00EA6F49" w:rsidRPr="009C4813" w:rsidTr="001815F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p w:rsidR="00EA6F49" w:rsidRPr="009C4813" w:rsidRDefault="00EA6F49" w:rsidP="001815FA">
            <w:pPr>
              <w:snapToGrid w:val="0"/>
              <w:rPr>
                <w:rFonts w:cstheme="minorHAnsi"/>
              </w:rPr>
            </w:pPr>
          </w:p>
          <w:p w:rsidR="00EA6F49" w:rsidRPr="009C4813" w:rsidRDefault="00EA6F49" w:rsidP="001815FA">
            <w:pPr>
              <w:snapToGrid w:val="0"/>
              <w:rPr>
                <w:rFonts w:cstheme="minorHAnsi"/>
              </w:rPr>
            </w:pPr>
            <w:r w:rsidRPr="009C4813">
              <w:rPr>
                <w:rFonts w:cstheme="minorHAnsi"/>
              </w:rPr>
              <w:t xml:space="preserve">Εάν όχι αναφέρετε: </w:t>
            </w:r>
          </w:p>
          <w:p w:rsidR="00EA6F49" w:rsidRPr="009C4813" w:rsidRDefault="00EA6F49" w:rsidP="001815FA">
            <w:pPr>
              <w:snapToGrid w:val="0"/>
              <w:rPr>
                <w:rFonts w:cstheme="minorHAnsi"/>
              </w:rPr>
            </w:pPr>
            <w:r w:rsidRPr="009C4813">
              <w:rPr>
                <w:rFonts w:cstheme="minorHAnsi"/>
              </w:rPr>
              <w:t>α) Χώρα ή κράτος μέλος για το οποίο πρόκειται:</w:t>
            </w:r>
          </w:p>
          <w:p w:rsidR="00EA6F49" w:rsidRPr="009C4813" w:rsidRDefault="00EA6F49" w:rsidP="001815FA">
            <w:pPr>
              <w:snapToGrid w:val="0"/>
              <w:rPr>
                <w:rFonts w:cstheme="minorHAnsi"/>
              </w:rPr>
            </w:pPr>
            <w:r w:rsidRPr="009C4813">
              <w:rPr>
                <w:rFonts w:cstheme="minorHAnsi"/>
              </w:rPr>
              <w:t>β) Ποιο είναι το σχετικό ποσό;</w:t>
            </w:r>
          </w:p>
          <w:p w:rsidR="00EA6F49" w:rsidRPr="009C4813" w:rsidRDefault="00EA6F49" w:rsidP="001815FA">
            <w:pPr>
              <w:snapToGrid w:val="0"/>
              <w:rPr>
                <w:rFonts w:cstheme="minorHAnsi"/>
              </w:rPr>
            </w:pPr>
            <w:r w:rsidRPr="009C4813">
              <w:rPr>
                <w:rFonts w:cstheme="minorHAnsi"/>
              </w:rPr>
              <w:t>γ)Πως διαπιστώθηκε η αθέτηση των υποχρεώσεων;</w:t>
            </w:r>
          </w:p>
          <w:p w:rsidR="00EA6F49" w:rsidRPr="009C4813" w:rsidRDefault="00EA6F49" w:rsidP="001815FA">
            <w:pPr>
              <w:snapToGrid w:val="0"/>
              <w:rPr>
                <w:rFonts w:cstheme="minorHAnsi"/>
                <w:b/>
              </w:rPr>
            </w:pPr>
            <w:r w:rsidRPr="009C4813">
              <w:rPr>
                <w:rFonts w:cstheme="minorHAnsi"/>
              </w:rPr>
              <w:t>1) Μέσω δικαστικής ή διοικητικής απόφασης;</w:t>
            </w:r>
          </w:p>
          <w:p w:rsidR="00EA6F49" w:rsidRPr="009C4813" w:rsidRDefault="00EA6F49" w:rsidP="001815FA">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EA6F49" w:rsidRPr="009C4813" w:rsidRDefault="00EA6F49" w:rsidP="001815FA">
            <w:pPr>
              <w:snapToGrid w:val="0"/>
              <w:rPr>
                <w:rFonts w:cstheme="minorHAnsi"/>
              </w:rPr>
            </w:pPr>
            <w:r w:rsidRPr="009C4813">
              <w:rPr>
                <w:rFonts w:cstheme="minorHAnsi"/>
              </w:rPr>
              <w:t>- Αναφέρατε την ημερομηνία καταδίκης ή έκδοσης απόφασης</w:t>
            </w:r>
          </w:p>
          <w:p w:rsidR="00EA6F49" w:rsidRPr="009C4813" w:rsidRDefault="00EA6F49" w:rsidP="001815FA">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EA6F49" w:rsidRPr="009C4813" w:rsidRDefault="00EA6F49" w:rsidP="001815FA">
            <w:pPr>
              <w:snapToGrid w:val="0"/>
              <w:jc w:val="left"/>
              <w:rPr>
                <w:rFonts w:cstheme="minorHAnsi"/>
              </w:rPr>
            </w:pPr>
            <w:r>
              <w:rPr>
                <w:rFonts w:cstheme="minorHAnsi"/>
              </w:rPr>
              <w:t>2) Με άλλα μέσα; Διευκρινί</w:t>
            </w:r>
            <w:r w:rsidRPr="009C4813">
              <w:rPr>
                <w:rFonts w:cstheme="minorHAnsi"/>
              </w:rPr>
              <w:t>στε:</w:t>
            </w:r>
          </w:p>
          <w:p w:rsidR="00EA6F49" w:rsidRPr="009C4813" w:rsidRDefault="00EA6F49" w:rsidP="001815FA">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A6F49" w:rsidTr="001815FA">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6F49" w:rsidRPr="009C4813" w:rsidRDefault="00EA6F49" w:rsidP="001815FA">
                  <w:pPr>
                    <w:jc w:val="left"/>
                    <w:rPr>
                      <w:rFonts w:cstheme="minorHAnsi"/>
                    </w:rPr>
                  </w:pPr>
                  <w:r w:rsidRPr="009C4813">
                    <w:rPr>
                      <w:rFonts w:cstheme="minorHAnsi"/>
                      <w:b/>
                      <w:bCs/>
                    </w:rPr>
                    <w:t>ΦΟΡΟΙ</w:t>
                  </w:r>
                </w:p>
                <w:p w:rsidR="00EA6F49" w:rsidRPr="009C4813" w:rsidRDefault="00EA6F49" w:rsidP="001815FA">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6F49" w:rsidRPr="009C4813" w:rsidRDefault="00EA6F49" w:rsidP="001815FA">
                  <w:pPr>
                    <w:jc w:val="left"/>
                    <w:rPr>
                      <w:rFonts w:cstheme="minorHAnsi"/>
                    </w:rPr>
                  </w:pPr>
                  <w:r w:rsidRPr="009C4813">
                    <w:rPr>
                      <w:rFonts w:cstheme="minorHAnsi"/>
                      <w:b/>
                      <w:bCs/>
                    </w:rPr>
                    <w:t>ΕΙΣΦΟΡΕΣ ΚΟΙΝΩΝΙΚΗΣ ΑΣΦΑΛΙΣΗΣ</w:t>
                  </w:r>
                </w:p>
              </w:tc>
            </w:tr>
            <w:tr w:rsidR="00EA6F49" w:rsidTr="001815FA">
              <w:tc>
                <w:tcPr>
                  <w:tcW w:w="2036" w:type="dxa"/>
                  <w:tcBorders>
                    <w:top w:val="single" w:sz="4" w:space="0" w:color="000000" w:themeColor="text1"/>
                  </w:tcBorders>
                  <w:shd w:val="clear" w:color="auto" w:fill="auto"/>
                </w:tcPr>
                <w:p w:rsidR="00EA6F49" w:rsidRDefault="00EA6F49" w:rsidP="001815FA">
                  <w:pPr>
                    <w:rPr>
                      <w:rFonts w:cstheme="minorHAnsi"/>
                    </w:rPr>
                  </w:pPr>
                </w:p>
                <w:p w:rsidR="00EA6F49" w:rsidRPr="009C4813" w:rsidRDefault="00EA6F49" w:rsidP="001815FA">
                  <w:pPr>
                    <w:rPr>
                      <w:rFonts w:cstheme="minorHAnsi"/>
                    </w:rPr>
                  </w:pPr>
                  <w:r w:rsidRPr="009C4813">
                    <w:rPr>
                      <w:rFonts w:cstheme="minorHAnsi"/>
                    </w:rPr>
                    <w:t>α)[……]·</w:t>
                  </w:r>
                </w:p>
                <w:p w:rsidR="00EA6F49" w:rsidRPr="009C4813" w:rsidRDefault="00EA6F49" w:rsidP="001815FA">
                  <w:pPr>
                    <w:rPr>
                      <w:rFonts w:cstheme="minorHAnsi"/>
                    </w:rPr>
                  </w:pPr>
                  <w:r w:rsidRPr="009C4813">
                    <w:rPr>
                      <w:rFonts w:cstheme="minorHAnsi"/>
                    </w:rPr>
                    <w:t>β)[……]</w:t>
                  </w:r>
                </w:p>
                <w:p w:rsidR="00EA6F49" w:rsidRDefault="00EA6F49" w:rsidP="001815FA">
                  <w:pPr>
                    <w:rPr>
                      <w:rFonts w:cstheme="minorHAnsi"/>
                    </w:rPr>
                  </w:pPr>
                </w:p>
                <w:p w:rsidR="00EA6F49" w:rsidRDefault="00EA6F49" w:rsidP="001815FA">
                  <w:pPr>
                    <w:rPr>
                      <w:rFonts w:cstheme="minorHAnsi"/>
                    </w:rPr>
                  </w:pPr>
                </w:p>
                <w:p w:rsidR="00EA6F49" w:rsidRPr="009C4813" w:rsidRDefault="00EA6F49" w:rsidP="001815FA">
                  <w:pPr>
                    <w:rPr>
                      <w:rFonts w:cstheme="minorHAnsi"/>
                    </w:rPr>
                  </w:pPr>
                  <w:r w:rsidRPr="009C4813">
                    <w:rPr>
                      <w:rFonts w:cstheme="minorHAnsi"/>
                    </w:rPr>
                    <w:t xml:space="preserve">γ.1) [] Ναι [] Όχι </w:t>
                  </w:r>
                </w:p>
                <w:p w:rsidR="00EA6F49" w:rsidRPr="009C4813" w:rsidRDefault="00EA6F49" w:rsidP="001815FA">
                  <w:pPr>
                    <w:rPr>
                      <w:rFonts w:cstheme="minorHAnsi"/>
                    </w:rPr>
                  </w:pPr>
                  <w:r w:rsidRPr="009C4813">
                    <w:rPr>
                      <w:rFonts w:cstheme="minorHAnsi"/>
                    </w:rPr>
                    <w:t xml:space="preserve">-[] Ναι [] Όχι </w:t>
                  </w:r>
                </w:p>
                <w:p w:rsidR="00EA6F49" w:rsidRPr="009C4813" w:rsidRDefault="00EA6F49" w:rsidP="001815FA">
                  <w:pPr>
                    <w:rPr>
                      <w:rFonts w:cstheme="minorHAnsi"/>
                    </w:rPr>
                  </w:pPr>
                </w:p>
                <w:p w:rsidR="00EA6F49" w:rsidRDefault="00EA6F49" w:rsidP="001815FA">
                  <w:pPr>
                    <w:rPr>
                      <w:rFonts w:cstheme="minorHAnsi"/>
                    </w:rPr>
                  </w:pPr>
                </w:p>
                <w:p w:rsidR="00EA6F49" w:rsidRPr="009C4813" w:rsidRDefault="00EA6F49" w:rsidP="001815FA">
                  <w:pPr>
                    <w:rPr>
                      <w:rFonts w:cstheme="minorHAnsi"/>
                    </w:rPr>
                  </w:pPr>
                  <w:r w:rsidRPr="009C4813">
                    <w:rPr>
                      <w:rFonts w:cstheme="minorHAnsi"/>
                    </w:rPr>
                    <w:t>-[……]·</w:t>
                  </w:r>
                </w:p>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t>-[……]·</w:t>
                  </w:r>
                </w:p>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t>γ.2)[……]·</w:t>
                  </w:r>
                </w:p>
                <w:p w:rsidR="00EA6F49" w:rsidRPr="009C4813" w:rsidRDefault="00EA6F49" w:rsidP="001815FA">
                  <w:pPr>
                    <w:rPr>
                      <w:rFonts w:cstheme="minorHAnsi"/>
                      <w:sz w:val="21"/>
                      <w:szCs w:val="21"/>
                    </w:rPr>
                  </w:pPr>
                  <w:r w:rsidRPr="009C4813">
                    <w:rPr>
                      <w:rFonts w:cstheme="minorHAnsi"/>
                    </w:rPr>
                    <w:t xml:space="preserve">δ) [] Ναι [] Όχι </w:t>
                  </w:r>
                </w:p>
                <w:p w:rsidR="00EA6F49" w:rsidRPr="009C4813" w:rsidRDefault="00EA6F49" w:rsidP="001815FA">
                  <w:pPr>
                    <w:jc w:val="left"/>
                    <w:rPr>
                      <w:rFonts w:cstheme="minorHAnsi"/>
                    </w:rPr>
                  </w:pPr>
                  <w:r w:rsidRPr="009C4813">
                    <w:rPr>
                      <w:rFonts w:cstheme="minorHAnsi"/>
                      <w:sz w:val="21"/>
                      <w:szCs w:val="21"/>
                    </w:rPr>
                    <w:t>Εάν ναι, να αναφερθούν λεπτομερείς πληροφορίες</w:t>
                  </w:r>
                </w:p>
                <w:p w:rsidR="00EA6F49" w:rsidRPr="009C4813" w:rsidRDefault="00EA6F49" w:rsidP="001815FA">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t>α)[……]·</w:t>
                  </w:r>
                </w:p>
                <w:p w:rsidR="00EA6F49" w:rsidRPr="009C4813" w:rsidRDefault="00EA6F49" w:rsidP="001815FA">
                  <w:pPr>
                    <w:rPr>
                      <w:rFonts w:cstheme="minorHAnsi"/>
                    </w:rPr>
                  </w:pPr>
                  <w:r w:rsidRPr="009C4813">
                    <w:rPr>
                      <w:rFonts w:cstheme="minorHAnsi"/>
                    </w:rPr>
                    <w:t>β)[……]</w:t>
                  </w:r>
                </w:p>
                <w:p w:rsidR="00EA6F49" w:rsidRPr="009C4813" w:rsidRDefault="00EA6F49" w:rsidP="001815FA">
                  <w:pPr>
                    <w:rPr>
                      <w:rFonts w:cstheme="minorHAnsi"/>
                    </w:rPr>
                  </w:pPr>
                </w:p>
                <w:p w:rsidR="00EA6F49" w:rsidRDefault="00EA6F49" w:rsidP="001815FA">
                  <w:pPr>
                    <w:rPr>
                      <w:rFonts w:cstheme="minorHAnsi"/>
                    </w:rPr>
                  </w:pPr>
                </w:p>
                <w:p w:rsidR="00EA6F49" w:rsidRPr="009C4813" w:rsidRDefault="00EA6F49" w:rsidP="001815FA">
                  <w:pPr>
                    <w:rPr>
                      <w:rFonts w:cstheme="minorHAnsi"/>
                    </w:rPr>
                  </w:pPr>
                  <w:r w:rsidRPr="009C4813">
                    <w:rPr>
                      <w:rFonts w:cstheme="minorHAnsi"/>
                    </w:rPr>
                    <w:t xml:space="preserve">γ.1) [] Ναι [] Όχι </w:t>
                  </w:r>
                </w:p>
                <w:p w:rsidR="00EA6F49" w:rsidRPr="009C4813" w:rsidRDefault="00EA6F49" w:rsidP="001815FA">
                  <w:pPr>
                    <w:rPr>
                      <w:rFonts w:cstheme="minorHAnsi"/>
                    </w:rPr>
                  </w:pPr>
                  <w:r w:rsidRPr="009C4813">
                    <w:rPr>
                      <w:rFonts w:cstheme="minorHAnsi"/>
                    </w:rPr>
                    <w:t xml:space="preserve">-[] Ναι [] Όχι </w:t>
                  </w:r>
                </w:p>
                <w:p w:rsidR="00EA6F49" w:rsidRPr="009C4813" w:rsidRDefault="00EA6F49" w:rsidP="001815FA">
                  <w:pPr>
                    <w:rPr>
                      <w:rFonts w:cstheme="minorHAnsi"/>
                    </w:rPr>
                  </w:pPr>
                </w:p>
                <w:p w:rsidR="00EA6F49" w:rsidRDefault="00EA6F49" w:rsidP="001815FA">
                  <w:pPr>
                    <w:rPr>
                      <w:rFonts w:cstheme="minorHAnsi"/>
                    </w:rPr>
                  </w:pPr>
                </w:p>
                <w:p w:rsidR="00EA6F49" w:rsidRPr="009C4813" w:rsidRDefault="00EA6F49" w:rsidP="001815FA">
                  <w:pPr>
                    <w:rPr>
                      <w:rFonts w:cstheme="minorHAnsi"/>
                    </w:rPr>
                  </w:pPr>
                  <w:r w:rsidRPr="009C4813">
                    <w:rPr>
                      <w:rFonts w:cstheme="minorHAnsi"/>
                    </w:rPr>
                    <w:t>-[……]·</w:t>
                  </w:r>
                </w:p>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t>-[……]·</w:t>
                  </w:r>
                </w:p>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t>γ.2)[……]·</w:t>
                  </w:r>
                </w:p>
                <w:p w:rsidR="00EA6F49" w:rsidRPr="009C4813" w:rsidRDefault="00EA6F49" w:rsidP="001815FA">
                  <w:pPr>
                    <w:rPr>
                      <w:rFonts w:cstheme="minorHAnsi"/>
                    </w:rPr>
                  </w:pPr>
                  <w:r w:rsidRPr="009C4813">
                    <w:rPr>
                      <w:rFonts w:cstheme="minorHAnsi"/>
                    </w:rPr>
                    <w:t xml:space="preserve">δ) [] Ναι [] Όχι </w:t>
                  </w:r>
                </w:p>
                <w:p w:rsidR="00EA6F49" w:rsidRPr="009C4813" w:rsidRDefault="00EA6F49" w:rsidP="001815FA">
                  <w:pPr>
                    <w:jc w:val="left"/>
                    <w:rPr>
                      <w:rFonts w:cstheme="minorHAnsi"/>
                    </w:rPr>
                  </w:pPr>
                  <w:r w:rsidRPr="009C4813">
                    <w:rPr>
                      <w:rFonts w:cstheme="minorHAnsi"/>
                    </w:rPr>
                    <w:t>Εάν ναι, να αναφερθούν λεπτομερείς πληροφορίες</w:t>
                  </w:r>
                </w:p>
                <w:p w:rsidR="00EA6F49" w:rsidRPr="009C4813" w:rsidRDefault="00EA6F49" w:rsidP="001815FA">
                  <w:pPr>
                    <w:rPr>
                      <w:rFonts w:cstheme="minorHAnsi"/>
                    </w:rPr>
                  </w:pPr>
                  <w:r w:rsidRPr="009C4813">
                    <w:rPr>
                      <w:rFonts w:cstheme="minorHAnsi"/>
                    </w:rPr>
                    <w:t>[……]</w:t>
                  </w:r>
                </w:p>
              </w:tc>
            </w:tr>
          </w:tbl>
          <w:p w:rsidR="00EA6F49" w:rsidRPr="009C4813" w:rsidRDefault="00EA6F49" w:rsidP="001815FA">
            <w:pPr>
              <w:jc w:val="left"/>
              <w:rPr>
                <w:rFonts w:cstheme="minorHAnsi"/>
              </w:rPr>
            </w:pPr>
          </w:p>
        </w:tc>
      </w:tr>
      <w:tr w:rsidR="00EA6F49" w:rsidRPr="009C4813" w:rsidTr="001815F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EA6F49" w:rsidRPr="009C4813" w:rsidRDefault="00EA6F49" w:rsidP="001815FA">
            <w:pPr>
              <w:jc w:val="left"/>
              <w:rPr>
                <w:rFonts w:cstheme="minorHAnsi"/>
              </w:rPr>
            </w:pPr>
            <w:r w:rsidRPr="009C4813">
              <w:rPr>
                <w:rFonts w:cstheme="minorHAnsi"/>
                <w:i/>
              </w:rPr>
              <w:t>[……][……][……]</w:t>
            </w:r>
          </w:p>
        </w:tc>
      </w:tr>
    </w:tbl>
    <w:p w:rsidR="00EA6F49" w:rsidRPr="00C06417" w:rsidRDefault="00EA6F49" w:rsidP="00EA6F49"/>
    <w:p w:rsidR="00EA6F49" w:rsidRPr="009C4813" w:rsidRDefault="00EA6F49" w:rsidP="00EA6F49">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b/>
                <w:i/>
              </w:rPr>
              <w:t>Απάντηση:</w:t>
            </w:r>
          </w:p>
        </w:tc>
      </w:tr>
      <w:tr w:rsidR="00EA6F49" w:rsidRPr="009C4813" w:rsidTr="001815F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 Ναι [] Όχι</w:t>
            </w:r>
          </w:p>
        </w:tc>
      </w:tr>
      <w:tr w:rsidR="00EA6F49" w:rsidRPr="00BB65FB" w:rsidTr="001815F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jc w:val="left"/>
              <w:rPr>
                <w:rFonts w:cstheme="minorHAnsi"/>
                <w:b/>
              </w:rPr>
            </w:pPr>
          </w:p>
          <w:p w:rsidR="00EA6F49" w:rsidRPr="009C4813" w:rsidRDefault="00EA6F49" w:rsidP="001815FA">
            <w:pPr>
              <w:jc w:val="left"/>
              <w:rPr>
                <w:rFonts w:cstheme="minorHAnsi"/>
                <w:b/>
              </w:rPr>
            </w:pPr>
          </w:p>
          <w:p w:rsidR="00EA6F49" w:rsidRPr="009C4813" w:rsidRDefault="00EA6F49" w:rsidP="001815FA">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EA6F49" w:rsidRPr="009C4813" w:rsidRDefault="00EA6F49" w:rsidP="001815FA">
            <w:pPr>
              <w:jc w:val="left"/>
              <w:rPr>
                <w:rFonts w:cstheme="minorHAnsi"/>
                <w:b/>
              </w:rPr>
            </w:pPr>
            <w:r w:rsidRPr="009C4813">
              <w:rPr>
                <w:rFonts w:cstheme="minorHAnsi"/>
              </w:rPr>
              <w:t>[] Ναι [] Όχι</w:t>
            </w:r>
          </w:p>
          <w:p w:rsidR="00EA6F49" w:rsidRPr="009C4813" w:rsidRDefault="00EA6F49" w:rsidP="001815FA">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EA6F49" w:rsidRPr="00BB65FB"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EA6F49" w:rsidRPr="009C4813" w:rsidRDefault="00EA6F49" w:rsidP="001815FA">
            <w:pPr>
              <w:spacing w:before="0"/>
              <w:rPr>
                <w:rFonts w:cstheme="minorHAnsi"/>
              </w:rPr>
            </w:pPr>
            <w:r w:rsidRPr="009C4813">
              <w:rPr>
                <w:rFonts w:cstheme="minorHAnsi"/>
              </w:rPr>
              <w:t xml:space="preserve">α) πτώχευση, ή </w:t>
            </w:r>
          </w:p>
          <w:p w:rsidR="00EA6F49" w:rsidRPr="009C4813" w:rsidRDefault="00EA6F49" w:rsidP="001815FA">
            <w:pPr>
              <w:spacing w:before="0"/>
              <w:rPr>
                <w:rFonts w:cstheme="minorHAnsi"/>
              </w:rPr>
            </w:pPr>
            <w:r w:rsidRPr="009C4813">
              <w:rPr>
                <w:rFonts w:cstheme="minorHAnsi"/>
              </w:rPr>
              <w:t>β) διαδικασία εξυγίανσης, ή</w:t>
            </w:r>
          </w:p>
          <w:p w:rsidR="00EA6F49" w:rsidRPr="009C4813" w:rsidRDefault="00EA6F49" w:rsidP="001815FA">
            <w:pPr>
              <w:spacing w:before="0"/>
              <w:rPr>
                <w:rFonts w:cstheme="minorHAnsi"/>
              </w:rPr>
            </w:pPr>
            <w:r w:rsidRPr="009C4813">
              <w:rPr>
                <w:rFonts w:cstheme="minorHAnsi"/>
              </w:rPr>
              <w:t>γ) ειδική εκκαθάριση, ή</w:t>
            </w:r>
          </w:p>
          <w:p w:rsidR="00EA6F49" w:rsidRPr="009C4813" w:rsidRDefault="00EA6F49" w:rsidP="001815FA">
            <w:pPr>
              <w:spacing w:before="0"/>
              <w:rPr>
                <w:rFonts w:cstheme="minorHAnsi"/>
              </w:rPr>
            </w:pPr>
            <w:r w:rsidRPr="009C4813">
              <w:rPr>
                <w:rFonts w:cstheme="minorHAnsi"/>
              </w:rPr>
              <w:t>δ) αναγκαστική διαχείριση από εκκαθαριστή ή από το δικαστήριο, ή</w:t>
            </w:r>
          </w:p>
          <w:p w:rsidR="00EA6F49" w:rsidRPr="009C4813" w:rsidRDefault="00EA6F49" w:rsidP="001815FA">
            <w:pPr>
              <w:spacing w:before="0"/>
              <w:rPr>
                <w:rFonts w:cstheme="minorHAnsi"/>
              </w:rPr>
            </w:pPr>
            <w:r w:rsidRPr="009C4813">
              <w:rPr>
                <w:rFonts w:cstheme="minorHAnsi"/>
              </w:rPr>
              <w:t xml:space="preserve">ε) έχει υπαχθεί σε διαδικασία πτωχευτικού συμβιβασμού, ή </w:t>
            </w:r>
          </w:p>
          <w:p w:rsidR="00EA6F49" w:rsidRPr="009C4813" w:rsidRDefault="00EA6F49" w:rsidP="001815FA">
            <w:pPr>
              <w:spacing w:before="0"/>
              <w:rPr>
                <w:rFonts w:cstheme="minorHAnsi"/>
                <w:color w:val="000000"/>
              </w:rPr>
            </w:pPr>
            <w:r w:rsidRPr="009C4813">
              <w:rPr>
                <w:rFonts w:cstheme="minorHAnsi"/>
              </w:rPr>
              <w:t xml:space="preserve">στ) αναστολή επιχειρηματικών δραστηριοτήτων, ή </w:t>
            </w:r>
          </w:p>
          <w:p w:rsidR="00EA6F49" w:rsidRPr="009C4813" w:rsidRDefault="00EA6F49" w:rsidP="001815FA">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EA6F49" w:rsidRPr="009C4813" w:rsidRDefault="00EA6F49" w:rsidP="001815FA">
            <w:pPr>
              <w:spacing w:before="0"/>
              <w:rPr>
                <w:rFonts w:cstheme="minorHAnsi"/>
              </w:rPr>
            </w:pPr>
            <w:r w:rsidRPr="009C4813">
              <w:rPr>
                <w:rFonts w:cstheme="minorHAnsi"/>
              </w:rPr>
              <w:t>Εάν ναι:</w:t>
            </w:r>
          </w:p>
          <w:p w:rsidR="00EA6F49" w:rsidRPr="009C4813" w:rsidRDefault="00EA6F49" w:rsidP="001815FA">
            <w:pPr>
              <w:spacing w:before="0"/>
              <w:rPr>
                <w:rFonts w:cstheme="minorHAnsi"/>
              </w:rPr>
            </w:pPr>
            <w:r w:rsidRPr="009C4813">
              <w:rPr>
                <w:rFonts w:cstheme="minorHAnsi"/>
              </w:rPr>
              <w:t>- Παραθέστε λεπτομερή στοιχεία:</w:t>
            </w:r>
          </w:p>
          <w:p w:rsidR="00EA6F49" w:rsidRPr="009C4813" w:rsidRDefault="00EA6F49" w:rsidP="001815FA">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rsidR="00EA6F49" w:rsidRPr="009C4813" w:rsidRDefault="00EA6F49" w:rsidP="001815FA">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napToGrid w:val="0"/>
              <w:spacing w:before="0"/>
              <w:jc w:val="left"/>
              <w:rPr>
                <w:rFonts w:cstheme="minorHAnsi"/>
              </w:rPr>
            </w:pPr>
            <w:r w:rsidRPr="009C4813">
              <w:rPr>
                <w:rFonts w:cstheme="minorHAnsi"/>
              </w:rPr>
              <w:t>[] Ναι [] Όχι</w:t>
            </w:r>
          </w:p>
          <w:p w:rsidR="00EA6F49" w:rsidRPr="009C4813" w:rsidRDefault="00EA6F49" w:rsidP="001815FA">
            <w:pPr>
              <w:snapToGrid w:val="0"/>
              <w:jc w:val="left"/>
              <w:rPr>
                <w:rFonts w:cstheme="minorHAnsi"/>
              </w:rPr>
            </w:pPr>
          </w:p>
          <w:p w:rsidR="00EA6F49" w:rsidRPr="009C4813" w:rsidRDefault="00EA6F49" w:rsidP="001815FA">
            <w:pPr>
              <w:snapToGrid w:val="0"/>
              <w:jc w:val="left"/>
              <w:rPr>
                <w:rFonts w:cstheme="minorHAnsi"/>
              </w:rPr>
            </w:pPr>
          </w:p>
          <w:p w:rsidR="00EA6F49" w:rsidRPr="009C4813" w:rsidRDefault="00EA6F49" w:rsidP="001815FA">
            <w:pPr>
              <w:snapToGrid w:val="0"/>
              <w:jc w:val="left"/>
              <w:rPr>
                <w:rFonts w:cstheme="minorHAnsi"/>
              </w:rPr>
            </w:pPr>
          </w:p>
          <w:p w:rsidR="00EA6F49" w:rsidRPr="009C4813" w:rsidRDefault="00EA6F49" w:rsidP="001815FA">
            <w:pPr>
              <w:snapToGrid w:val="0"/>
              <w:jc w:val="left"/>
              <w:rPr>
                <w:rFonts w:cstheme="minorHAnsi"/>
              </w:rPr>
            </w:pPr>
          </w:p>
          <w:p w:rsidR="00EA6F49" w:rsidRPr="009C4813" w:rsidRDefault="00EA6F49" w:rsidP="001815FA">
            <w:pPr>
              <w:snapToGrid w:val="0"/>
              <w:jc w:val="left"/>
              <w:rPr>
                <w:rFonts w:cstheme="minorHAnsi"/>
              </w:rPr>
            </w:pPr>
          </w:p>
          <w:p w:rsidR="00EA6F49" w:rsidRPr="009C4813" w:rsidRDefault="00EA6F49" w:rsidP="001815FA">
            <w:pPr>
              <w:snapToGrid w:val="0"/>
              <w:jc w:val="left"/>
              <w:rPr>
                <w:rFonts w:cstheme="minorHAnsi"/>
              </w:rPr>
            </w:pPr>
          </w:p>
          <w:p w:rsidR="00EA6F49" w:rsidRPr="009C4813" w:rsidRDefault="00EA6F49" w:rsidP="001815FA">
            <w:pPr>
              <w:snapToGrid w:val="0"/>
              <w:jc w:val="left"/>
              <w:rPr>
                <w:rFonts w:cstheme="minorHAnsi"/>
              </w:rPr>
            </w:pPr>
          </w:p>
          <w:p w:rsidR="00EA6F49" w:rsidRPr="009C4813" w:rsidRDefault="00EA6F49" w:rsidP="001815FA">
            <w:pPr>
              <w:snapToGrid w:val="0"/>
              <w:jc w:val="left"/>
              <w:rPr>
                <w:rFonts w:cstheme="minorHAnsi"/>
              </w:rPr>
            </w:pPr>
          </w:p>
          <w:p w:rsidR="00EA6F49" w:rsidRPr="009C4813" w:rsidRDefault="00EA6F49" w:rsidP="001815FA">
            <w:pPr>
              <w:snapToGrid w:val="0"/>
              <w:jc w:val="left"/>
              <w:rPr>
                <w:rFonts w:cstheme="minorHAnsi"/>
              </w:rPr>
            </w:pPr>
          </w:p>
          <w:p w:rsidR="00EA6F49" w:rsidRPr="009C4813" w:rsidRDefault="00EA6F49" w:rsidP="001815FA">
            <w:pPr>
              <w:snapToGrid w:val="0"/>
              <w:jc w:val="left"/>
              <w:rPr>
                <w:rFonts w:cstheme="minorHAnsi"/>
              </w:rPr>
            </w:pPr>
          </w:p>
          <w:p w:rsidR="00EA6F49" w:rsidRPr="009C4813" w:rsidRDefault="00EA6F49" w:rsidP="001815FA">
            <w:pPr>
              <w:jc w:val="left"/>
              <w:rPr>
                <w:rFonts w:cstheme="minorHAnsi"/>
              </w:rPr>
            </w:pPr>
            <w:r w:rsidRPr="009C4813">
              <w:rPr>
                <w:rFonts w:cstheme="minorHAnsi"/>
              </w:rPr>
              <w:t>-[.......................]</w:t>
            </w:r>
          </w:p>
          <w:p w:rsidR="00EA6F49" w:rsidRPr="009C4813" w:rsidRDefault="00EA6F49" w:rsidP="001815FA">
            <w:pPr>
              <w:jc w:val="left"/>
              <w:rPr>
                <w:rFonts w:cstheme="minorHAnsi"/>
              </w:rPr>
            </w:pPr>
            <w:r w:rsidRPr="009C4813">
              <w:rPr>
                <w:rFonts w:cstheme="minorHAnsi"/>
              </w:rPr>
              <w:t>-[.......................]</w:t>
            </w:r>
          </w:p>
          <w:p w:rsidR="00EA6F49" w:rsidRPr="009C4813" w:rsidRDefault="00EA6F49" w:rsidP="001815FA">
            <w:pPr>
              <w:jc w:val="left"/>
              <w:rPr>
                <w:rFonts w:cstheme="minorHAnsi"/>
              </w:rPr>
            </w:pPr>
          </w:p>
          <w:p w:rsidR="00EA6F49" w:rsidRPr="009C4813" w:rsidRDefault="00EA6F49" w:rsidP="001815FA">
            <w:pPr>
              <w:jc w:val="left"/>
              <w:rPr>
                <w:rFonts w:cstheme="minorHAnsi"/>
              </w:rPr>
            </w:pPr>
          </w:p>
          <w:p w:rsidR="00EA6F49" w:rsidRPr="009C4813" w:rsidRDefault="00EA6F49" w:rsidP="001815FA">
            <w:pPr>
              <w:jc w:val="left"/>
              <w:rPr>
                <w:rFonts w:cstheme="minorHAnsi"/>
              </w:rPr>
            </w:pPr>
          </w:p>
          <w:p w:rsidR="00EA6F49" w:rsidRPr="009C4813" w:rsidRDefault="00EA6F49" w:rsidP="001815FA">
            <w:pPr>
              <w:jc w:val="left"/>
              <w:rPr>
                <w:rFonts w:cstheme="minorHAnsi"/>
                <w:i/>
              </w:rPr>
            </w:pPr>
          </w:p>
          <w:p w:rsidR="00EA6F49" w:rsidRDefault="00EA6F49" w:rsidP="001815FA">
            <w:pPr>
              <w:jc w:val="left"/>
              <w:rPr>
                <w:rFonts w:cstheme="minorHAnsi"/>
                <w:i/>
              </w:rPr>
            </w:pPr>
          </w:p>
          <w:p w:rsidR="00EA6F49" w:rsidRPr="009C4813" w:rsidRDefault="00EA6F49" w:rsidP="001815FA">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EA6F49" w:rsidRPr="009C4813" w:rsidTr="001815F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6F49" w:rsidRDefault="00EA6F49" w:rsidP="001815FA">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EA6F49" w:rsidRPr="006043CF" w:rsidRDefault="00EA6F49" w:rsidP="001815FA">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jc w:val="left"/>
              <w:rPr>
                <w:rFonts w:cstheme="minorHAnsi"/>
              </w:rPr>
            </w:pPr>
            <w:r w:rsidRPr="009C4813">
              <w:rPr>
                <w:rFonts w:cstheme="minorHAnsi"/>
              </w:rPr>
              <w:lastRenderedPageBreak/>
              <w:t>[] Ναι [] Όχι</w:t>
            </w:r>
          </w:p>
          <w:p w:rsidR="00EA6F49" w:rsidRDefault="00EA6F49" w:rsidP="001815FA">
            <w:pPr>
              <w:rPr>
                <w:rFonts w:cstheme="minorHAnsi"/>
              </w:rPr>
            </w:pPr>
          </w:p>
          <w:p w:rsidR="00EA6F49" w:rsidRPr="009C4813" w:rsidRDefault="00EA6F49" w:rsidP="001815FA">
            <w:pPr>
              <w:rPr>
                <w:rFonts w:cstheme="minorHAnsi"/>
              </w:rPr>
            </w:pPr>
          </w:p>
          <w:p w:rsidR="00EA6F49" w:rsidRPr="009C4813" w:rsidRDefault="00EA6F49" w:rsidP="001815FA">
            <w:pPr>
              <w:rPr>
                <w:rFonts w:cstheme="minorHAnsi"/>
              </w:rPr>
            </w:pPr>
            <w:r w:rsidRPr="009C4813">
              <w:rPr>
                <w:rFonts w:cstheme="minorHAnsi"/>
              </w:rPr>
              <w:lastRenderedPageBreak/>
              <w:t>[.......................]</w:t>
            </w:r>
          </w:p>
        </w:tc>
      </w:tr>
      <w:tr w:rsidR="00EA6F49" w:rsidRPr="009C4813" w:rsidTr="001815FA">
        <w:trPr>
          <w:trHeight w:val="257"/>
          <w:jc w:val="center"/>
        </w:trPr>
        <w:tc>
          <w:tcPr>
            <w:tcW w:w="4479" w:type="dxa"/>
            <w:vMerge/>
            <w:tcBorders>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EA6F49" w:rsidRPr="009C4813" w:rsidRDefault="00EA6F49" w:rsidP="001815FA">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A6F49" w:rsidRPr="009C4813" w:rsidRDefault="00EA6F49" w:rsidP="001815FA">
            <w:pPr>
              <w:spacing w:before="0"/>
              <w:jc w:val="left"/>
              <w:rPr>
                <w:rFonts w:cstheme="minorHAnsi"/>
                <w:b/>
              </w:rPr>
            </w:pPr>
            <w:r w:rsidRPr="009C4813">
              <w:rPr>
                <w:rFonts w:cstheme="minorHAnsi"/>
              </w:rPr>
              <w:t>[] Ναι [] Όχι</w:t>
            </w:r>
          </w:p>
          <w:p w:rsidR="00EA6F49" w:rsidRPr="009C4813" w:rsidRDefault="00EA6F49" w:rsidP="001815FA">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EA6F49" w:rsidRPr="009C4813" w:rsidRDefault="00EA6F49" w:rsidP="001815FA">
            <w:pPr>
              <w:spacing w:before="0"/>
              <w:jc w:val="left"/>
              <w:rPr>
                <w:rFonts w:cstheme="minorHAnsi"/>
              </w:rPr>
            </w:pPr>
            <w:r w:rsidRPr="009C4813">
              <w:rPr>
                <w:rFonts w:cstheme="minorHAnsi"/>
              </w:rPr>
              <w:t>[..........……]</w:t>
            </w:r>
          </w:p>
        </w:tc>
      </w:tr>
      <w:tr w:rsidR="00EA6F49" w:rsidRPr="009C4813" w:rsidTr="001815FA">
        <w:trPr>
          <w:trHeight w:val="1544"/>
          <w:jc w:val="center"/>
        </w:trPr>
        <w:tc>
          <w:tcPr>
            <w:tcW w:w="4479" w:type="dxa"/>
            <w:vMerge w:val="restart"/>
            <w:tcBorders>
              <w:left w:val="single" w:sz="4" w:space="0" w:color="000000"/>
              <w:bottom w:val="single" w:sz="4" w:space="0" w:color="000000"/>
            </w:tcBorders>
            <w:shd w:val="clear" w:color="auto" w:fill="auto"/>
          </w:tcPr>
          <w:p w:rsidR="00EA6F49" w:rsidRPr="009C4813" w:rsidRDefault="00EA6F49" w:rsidP="001815FA">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EA6F49" w:rsidRPr="009C4813" w:rsidRDefault="00EA6F49" w:rsidP="001815F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A6F49" w:rsidRPr="009C4813" w:rsidRDefault="00EA6F49" w:rsidP="001815FA">
            <w:pPr>
              <w:spacing w:before="0"/>
              <w:jc w:val="left"/>
              <w:rPr>
                <w:rFonts w:cstheme="minorHAnsi"/>
              </w:rPr>
            </w:pPr>
            <w:r w:rsidRPr="009C4813">
              <w:rPr>
                <w:rFonts w:cstheme="minorHAnsi"/>
              </w:rPr>
              <w:t>[] Ναι [] Όχι</w:t>
            </w:r>
          </w:p>
          <w:p w:rsidR="00EA6F49" w:rsidRPr="009C4813" w:rsidRDefault="00EA6F49" w:rsidP="001815FA">
            <w:pPr>
              <w:spacing w:before="0"/>
              <w:jc w:val="left"/>
              <w:rPr>
                <w:rFonts w:cstheme="minorHAnsi"/>
              </w:rPr>
            </w:pPr>
          </w:p>
          <w:p w:rsidR="00EA6F49" w:rsidRPr="009C4813" w:rsidRDefault="00EA6F49" w:rsidP="001815FA">
            <w:pPr>
              <w:spacing w:before="0"/>
              <w:jc w:val="left"/>
              <w:rPr>
                <w:rFonts w:cstheme="minorHAnsi"/>
              </w:rPr>
            </w:pPr>
          </w:p>
          <w:p w:rsidR="00EA6F49" w:rsidRDefault="00EA6F49" w:rsidP="001815FA">
            <w:pPr>
              <w:spacing w:before="0"/>
              <w:jc w:val="left"/>
              <w:rPr>
                <w:rFonts w:cstheme="minorHAnsi"/>
              </w:rPr>
            </w:pPr>
          </w:p>
          <w:p w:rsidR="00EA6F49" w:rsidRDefault="00EA6F49" w:rsidP="001815FA">
            <w:pPr>
              <w:spacing w:before="0"/>
              <w:jc w:val="left"/>
              <w:rPr>
                <w:rFonts w:cstheme="minorHAnsi"/>
              </w:rPr>
            </w:pPr>
          </w:p>
          <w:p w:rsidR="00EA6F49" w:rsidRDefault="00EA6F49" w:rsidP="001815FA">
            <w:pPr>
              <w:spacing w:before="0"/>
              <w:jc w:val="left"/>
              <w:rPr>
                <w:rFonts w:cstheme="minorHAnsi"/>
              </w:rPr>
            </w:pPr>
            <w:r w:rsidRPr="009C4813">
              <w:rPr>
                <w:rFonts w:cstheme="minorHAnsi"/>
              </w:rPr>
              <w:t>[…...........]</w:t>
            </w:r>
          </w:p>
          <w:p w:rsidR="00EA6F49" w:rsidRPr="009C4813" w:rsidRDefault="00EA6F49" w:rsidP="001815FA">
            <w:pPr>
              <w:spacing w:before="0"/>
              <w:jc w:val="left"/>
              <w:rPr>
                <w:rFonts w:cstheme="minorHAnsi"/>
              </w:rPr>
            </w:pPr>
          </w:p>
        </w:tc>
      </w:tr>
      <w:tr w:rsidR="00EA6F49" w:rsidRPr="009C4813" w:rsidTr="001815FA">
        <w:trPr>
          <w:trHeight w:val="514"/>
          <w:jc w:val="center"/>
        </w:trPr>
        <w:tc>
          <w:tcPr>
            <w:tcW w:w="4479" w:type="dxa"/>
            <w:vMerge/>
            <w:tcBorders>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A6F49" w:rsidRPr="009C4813" w:rsidRDefault="00EA6F49" w:rsidP="001815FA">
            <w:pPr>
              <w:spacing w:before="0"/>
              <w:jc w:val="left"/>
              <w:rPr>
                <w:rFonts w:cstheme="minorHAnsi"/>
                <w:b/>
              </w:rPr>
            </w:pPr>
            <w:r w:rsidRPr="009C4813">
              <w:rPr>
                <w:rFonts w:cstheme="minorHAnsi"/>
              </w:rPr>
              <w:t>[] Ναι [] Όχι</w:t>
            </w:r>
          </w:p>
          <w:p w:rsidR="00EA6F49" w:rsidRPr="009C4813" w:rsidRDefault="00EA6F49" w:rsidP="001815FA">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EA6F49" w:rsidRPr="009C4813" w:rsidRDefault="00EA6F49" w:rsidP="001815FA">
            <w:pPr>
              <w:spacing w:before="0"/>
              <w:jc w:val="left"/>
              <w:rPr>
                <w:rFonts w:cstheme="minorHAnsi"/>
              </w:rPr>
            </w:pPr>
            <w:r w:rsidRPr="009C4813">
              <w:rPr>
                <w:rFonts w:cstheme="minorHAnsi"/>
              </w:rPr>
              <w:t>[……]</w:t>
            </w:r>
          </w:p>
        </w:tc>
      </w:tr>
      <w:tr w:rsidR="00EA6F49" w:rsidRPr="009C4813" w:rsidTr="001815F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EA6F49" w:rsidRPr="009C4813" w:rsidRDefault="00EA6F49" w:rsidP="001815F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jc w:val="left"/>
              <w:rPr>
                <w:rFonts w:cstheme="minorHAnsi"/>
              </w:rPr>
            </w:pPr>
            <w:r w:rsidRPr="009C4813">
              <w:rPr>
                <w:rFonts w:cstheme="minorHAnsi"/>
              </w:rPr>
              <w:t>[] Ναι [] Όχι</w:t>
            </w:r>
          </w:p>
          <w:p w:rsidR="00EA6F49" w:rsidRPr="009C4813" w:rsidRDefault="00EA6F49" w:rsidP="001815FA">
            <w:pPr>
              <w:jc w:val="left"/>
              <w:rPr>
                <w:rFonts w:cstheme="minorHAnsi"/>
              </w:rPr>
            </w:pPr>
          </w:p>
          <w:p w:rsidR="00EA6F49" w:rsidRDefault="00EA6F49" w:rsidP="001815FA">
            <w:pPr>
              <w:jc w:val="left"/>
              <w:rPr>
                <w:rFonts w:cstheme="minorHAnsi"/>
              </w:rPr>
            </w:pPr>
          </w:p>
          <w:p w:rsidR="00EA6F49" w:rsidRPr="009C4813" w:rsidRDefault="00EA6F49" w:rsidP="001815FA">
            <w:pPr>
              <w:jc w:val="left"/>
              <w:rPr>
                <w:rFonts w:cstheme="minorHAnsi"/>
              </w:rPr>
            </w:pPr>
            <w:r w:rsidRPr="009C4813">
              <w:rPr>
                <w:rFonts w:cstheme="minorHAnsi"/>
              </w:rPr>
              <w:t>[.........…]</w:t>
            </w:r>
          </w:p>
        </w:tc>
      </w:tr>
      <w:tr w:rsidR="00EA6F49" w:rsidRPr="009C4813" w:rsidTr="001815F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EA6F49" w:rsidRPr="009C4813" w:rsidRDefault="00EA6F49" w:rsidP="001815F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pacing w:before="0"/>
              <w:jc w:val="left"/>
              <w:rPr>
                <w:rFonts w:cstheme="minorHAnsi"/>
              </w:rPr>
            </w:pPr>
            <w:r w:rsidRPr="009C4813">
              <w:rPr>
                <w:rFonts w:cstheme="minorHAnsi"/>
              </w:rPr>
              <w:t>[] Ναι [] Όχι</w:t>
            </w:r>
          </w:p>
          <w:p w:rsidR="00EA6F49" w:rsidRPr="009C4813" w:rsidRDefault="00EA6F49" w:rsidP="001815FA">
            <w:pPr>
              <w:jc w:val="left"/>
              <w:rPr>
                <w:rFonts w:cstheme="minorHAnsi"/>
              </w:rPr>
            </w:pPr>
          </w:p>
          <w:p w:rsidR="00EA6F49" w:rsidRPr="009C4813" w:rsidRDefault="00EA6F49" w:rsidP="001815FA">
            <w:pPr>
              <w:jc w:val="left"/>
              <w:rPr>
                <w:rFonts w:cstheme="minorHAnsi"/>
              </w:rPr>
            </w:pPr>
          </w:p>
          <w:p w:rsidR="00EA6F49" w:rsidRPr="009C4813" w:rsidRDefault="00EA6F49" w:rsidP="001815FA">
            <w:pPr>
              <w:jc w:val="left"/>
              <w:rPr>
                <w:rFonts w:cstheme="minorHAnsi"/>
              </w:rPr>
            </w:pPr>
          </w:p>
          <w:p w:rsidR="00EA6F49" w:rsidRPr="009C4813" w:rsidRDefault="00EA6F49" w:rsidP="001815FA">
            <w:pPr>
              <w:jc w:val="left"/>
              <w:rPr>
                <w:rFonts w:cstheme="minorHAnsi"/>
              </w:rPr>
            </w:pPr>
            <w:r w:rsidRPr="009C4813">
              <w:rPr>
                <w:rFonts w:cstheme="minorHAnsi"/>
              </w:rPr>
              <w:t>[...................…]</w:t>
            </w:r>
          </w:p>
        </w:tc>
      </w:tr>
      <w:tr w:rsidR="00EA6F49" w:rsidRPr="009C4813" w:rsidTr="001815F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A6F49" w:rsidRPr="009C4813" w:rsidRDefault="00EA6F49" w:rsidP="001815F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pacing w:before="0"/>
              <w:jc w:val="left"/>
              <w:rPr>
                <w:rFonts w:cstheme="minorHAnsi"/>
              </w:rPr>
            </w:pPr>
            <w:r w:rsidRPr="009C4813">
              <w:rPr>
                <w:rFonts w:cstheme="minorHAnsi"/>
              </w:rPr>
              <w:t>[] Ναι [] Όχι</w:t>
            </w:r>
          </w:p>
          <w:p w:rsidR="00EA6F49" w:rsidRPr="009C4813" w:rsidRDefault="00EA6F49" w:rsidP="001815FA">
            <w:pPr>
              <w:spacing w:before="0"/>
              <w:jc w:val="left"/>
              <w:rPr>
                <w:rFonts w:cstheme="minorHAnsi"/>
              </w:rPr>
            </w:pPr>
          </w:p>
          <w:p w:rsidR="00EA6F49" w:rsidRPr="009C4813" w:rsidRDefault="00EA6F49" w:rsidP="001815FA">
            <w:pPr>
              <w:spacing w:before="0"/>
              <w:jc w:val="left"/>
              <w:rPr>
                <w:rFonts w:cstheme="minorHAnsi"/>
              </w:rPr>
            </w:pPr>
          </w:p>
          <w:p w:rsidR="00EA6F49" w:rsidRPr="009C4813" w:rsidRDefault="00EA6F49" w:rsidP="001815FA">
            <w:pPr>
              <w:spacing w:before="0"/>
              <w:jc w:val="left"/>
              <w:rPr>
                <w:rFonts w:cstheme="minorHAnsi"/>
              </w:rPr>
            </w:pPr>
          </w:p>
          <w:p w:rsidR="00EA6F49" w:rsidRPr="009C4813" w:rsidRDefault="00EA6F49" w:rsidP="001815FA">
            <w:pPr>
              <w:spacing w:before="0"/>
              <w:jc w:val="left"/>
              <w:rPr>
                <w:rFonts w:cstheme="minorHAnsi"/>
              </w:rPr>
            </w:pPr>
          </w:p>
          <w:p w:rsidR="00EA6F49" w:rsidRPr="009C4813" w:rsidRDefault="00EA6F49" w:rsidP="001815FA">
            <w:pPr>
              <w:spacing w:before="0"/>
              <w:jc w:val="left"/>
              <w:rPr>
                <w:rFonts w:cstheme="minorHAnsi"/>
              </w:rPr>
            </w:pPr>
          </w:p>
          <w:p w:rsidR="00EA6F49" w:rsidRPr="009C4813" w:rsidRDefault="00EA6F49" w:rsidP="001815FA">
            <w:pPr>
              <w:spacing w:before="0"/>
              <w:jc w:val="left"/>
              <w:rPr>
                <w:rFonts w:cstheme="minorHAnsi"/>
              </w:rPr>
            </w:pPr>
          </w:p>
          <w:p w:rsidR="00EA6F49" w:rsidRPr="009C4813" w:rsidRDefault="00EA6F49" w:rsidP="001815FA">
            <w:pPr>
              <w:spacing w:before="0"/>
              <w:jc w:val="left"/>
              <w:rPr>
                <w:rFonts w:cstheme="minorHAnsi"/>
              </w:rPr>
            </w:pPr>
          </w:p>
          <w:p w:rsidR="00EA6F49" w:rsidRPr="009C4813" w:rsidRDefault="00EA6F49" w:rsidP="001815FA">
            <w:pPr>
              <w:spacing w:before="0"/>
              <w:jc w:val="left"/>
              <w:rPr>
                <w:rFonts w:cstheme="minorHAnsi"/>
              </w:rPr>
            </w:pPr>
          </w:p>
          <w:p w:rsidR="00EA6F49" w:rsidRDefault="00EA6F49" w:rsidP="001815FA">
            <w:pPr>
              <w:spacing w:before="0"/>
              <w:jc w:val="left"/>
              <w:rPr>
                <w:rFonts w:cstheme="minorHAnsi"/>
              </w:rPr>
            </w:pPr>
          </w:p>
          <w:p w:rsidR="00EA6F49" w:rsidRDefault="00EA6F49" w:rsidP="001815FA">
            <w:pPr>
              <w:spacing w:before="0"/>
              <w:jc w:val="left"/>
              <w:rPr>
                <w:rFonts w:cstheme="minorHAnsi"/>
              </w:rPr>
            </w:pPr>
            <w:r w:rsidRPr="009C4813">
              <w:rPr>
                <w:rFonts w:cstheme="minorHAnsi"/>
              </w:rPr>
              <w:t>[….................]</w:t>
            </w:r>
          </w:p>
          <w:p w:rsidR="00EA6F49" w:rsidRPr="009C4813" w:rsidRDefault="00EA6F49" w:rsidP="001815FA">
            <w:pPr>
              <w:spacing w:before="0"/>
              <w:jc w:val="left"/>
              <w:rPr>
                <w:rFonts w:cstheme="minorHAnsi"/>
              </w:rPr>
            </w:pPr>
          </w:p>
        </w:tc>
      </w:tr>
      <w:tr w:rsidR="00EA6F49" w:rsidRPr="009C4813" w:rsidTr="001815F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A6F49" w:rsidRPr="009C4813" w:rsidRDefault="00EA6F49" w:rsidP="001815FA">
            <w:pPr>
              <w:jc w:val="left"/>
              <w:rPr>
                <w:rFonts w:cstheme="minorHAnsi"/>
                <w:b/>
              </w:rPr>
            </w:pPr>
            <w:r w:rsidRPr="009C4813">
              <w:rPr>
                <w:rFonts w:cstheme="minorHAnsi"/>
              </w:rPr>
              <w:t>[] Ναι [] Όχι</w:t>
            </w:r>
          </w:p>
          <w:p w:rsidR="00EA6F49" w:rsidRPr="009C4813" w:rsidRDefault="00EA6F49" w:rsidP="001815FA">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EA6F49" w:rsidRPr="009C4813" w:rsidRDefault="00EA6F49" w:rsidP="001815FA">
            <w:pPr>
              <w:jc w:val="left"/>
              <w:rPr>
                <w:rFonts w:cstheme="minorHAnsi"/>
              </w:rPr>
            </w:pPr>
            <w:r w:rsidRPr="009C4813">
              <w:rPr>
                <w:rFonts w:cstheme="minorHAnsi"/>
              </w:rPr>
              <w:t>[……]</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9C4813">
              <w:rPr>
                <w:rFonts w:cstheme="minorHAnsi"/>
              </w:rPr>
              <w:lastRenderedPageBreak/>
              <w:t>Μπορεί ο οικονομικός φορέας να επιβεβαιώσει ότι:</w:t>
            </w:r>
          </w:p>
          <w:p w:rsidR="00EA6F49" w:rsidRPr="009C4813" w:rsidRDefault="00EA6F49" w:rsidP="001815FA">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A6F49" w:rsidRPr="009C4813" w:rsidRDefault="00EA6F49" w:rsidP="001815FA">
            <w:pPr>
              <w:rPr>
                <w:rFonts w:cstheme="minorHAnsi"/>
              </w:rPr>
            </w:pPr>
            <w:r w:rsidRPr="009C4813">
              <w:rPr>
                <w:rFonts w:cstheme="minorHAnsi"/>
              </w:rPr>
              <w:t>β) δεν έχει αποκρύψει τις πληροφορίες αυτές,</w:t>
            </w:r>
          </w:p>
          <w:p w:rsidR="00EA6F49" w:rsidRPr="009C4813" w:rsidRDefault="00EA6F49" w:rsidP="001815FA">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EA6F49" w:rsidRPr="009C4813" w:rsidRDefault="00EA6F49" w:rsidP="001815FA">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jc w:val="left"/>
              <w:rPr>
                <w:rFonts w:cstheme="minorHAnsi"/>
              </w:rPr>
            </w:pPr>
            <w:r w:rsidRPr="009C4813">
              <w:rPr>
                <w:rFonts w:cstheme="minorHAnsi"/>
              </w:rPr>
              <w:t>[] Ναι [] Όχι</w:t>
            </w:r>
          </w:p>
        </w:tc>
      </w:tr>
    </w:tbl>
    <w:p w:rsidR="00EA6F49" w:rsidRPr="00E60DB7" w:rsidRDefault="00EA6F49" w:rsidP="00EA6F49"/>
    <w:p w:rsidR="00EA6F49" w:rsidRPr="009C4813" w:rsidRDefault="00EA6F49" w:rsidP="00EA6F49">
      <w:pPr>
        <w:jc w:val="center"/>
        <w:rPr>
          <w:rFonts w:cstheme="minorHAnsi"/>
          <w:b/>
          <w:bCs/>
        </w:rPr>
      </w:pPr>
    </w:p>
    <w:p w:rsidR="00EA6F49" w:rsidRPr="009C4813" w:rsidRDefault="00EA6F49" w:rsidP="00EA6F49">
      <w:pPr>
        <w:pageBreakBefore/>
        <w:jc w:val="center"/>
        <w:rPr>
          <w:rFonts w:cstheme="minorHAnsi"/>
        </w:rPr>
      </w:pPr>
      <w:r w:rsidRPr="009C4813">
        <w:rPr>
          <w:rFonts w:cstheme="minorHAnsi"/>
          <w:b/>
          <w:bCs/>
          <w:u w:val="single"/>
        </w:rPr>
        <w:lastRenderedPageBreak/>
        <w:t>Μέρος IV: Κριτήρια επιλογής</w:t>
      </w:r>
    </w:p>
    <w:p w:rsidR="00EA6F49" w:rsidRPr="009C4813" w:rsidRDefault="00EA6F49" w:rsidP="00EA6F49">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EA6F49" w:rsidRPr="009C4813" w:rsidRDefault="00EA6F49" w:rsidP="00EA6F49">
      <w:pPr>
        <w:jc w:val="center"/>
        <w:rPr>
          <w:rFonts w:cstheme="minorHAnsi"/>
          <w:b/>
          <w:i/>
          <w:sz w:val="21"/>
          <w:szCs w:val="21"/>
        </w:rPr>
      </w:pPr>
      <w:r w:rsidRPr="009C4813">
        <w:rPr>
          <w:rFonts w:cstheme="minorHAnsi"/>
          <w:b/>
          <w:bCs/>
        </w:rPr>
        <w:t>Α: Καταλληλότητα</w:t>
      </w:r>
    </w:p>
    <w:p w:rsidR="00EA6F49" w:rsidRPr="009C4813" w:rsidRDefault="00EA6F49" w:rsidP="00EA6F49">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A6F49" w:rsidRPr="0023744E"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23744E" w:rsidRDefault="00EA6F49" w:rsidP="001815FA">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23744E" w:rsidRDefault="00EA6F49" w:rsidP="001815FA">
            <w:pPr>
              <w:rPr>
                <w:rFonts w:cstheme="minorHAnsi"/>
              </w:rPr>
            </w:pPr>
            <w:r w:rsidRPr="0023744E">
              <w:rPr>
                <w:rFonts w:cstheme="minorHAnsi"/>
                <w:b/>
                <w:i/>
              </w:rPr>
              <w:t>Απάντηση</w:t>
            </w:r>
          </w:p>
        </w:tc>
      </w:tr>
      <w:tr w:rsidR="00EA6F49" w:rsidRPr="0023744E"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23744E" w:rsidRDefault="00EA6F49" w:rsidP="001815FA">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EA6F49" w:rsidRPr="0023744E" w:rsidRDefault="00EA6F49" w:rsidP="001815FA">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23744E" w:rsidRDefault="00EA6F49" w:rsidP="001815FA">
            <w:pPr>
              <w:jc w:val="left"/>
              <w:rPr>
                <w:rFonts w:cstheme="minorHAnsi"/>
                <w:i/>
              </w:rPr>
            </w:pPr>
            <w:r w:rsidRPr="0023744E">
              <w:rPr>
                <w:rFonts w:cstheme="minorHAnsi"/>
              </w:rPr>
              <w:t>[…]</w:t>
            </w:r>
          </w:p>
          <w:p w:rsidR="00EA6F49" w:rsidRPr="0023744E" w:rsidRDefault="00EA6F49" w:rsidP="001815FA">
            <w:pPr>
              <w:jc w:val="left"/>
              <w:rPr>
                <w:rFonts w:cstheme="minorHAnsi"/>
                <w:i/>
              </w:rPr>
            </w:pPr>
          </w:p>
          <w:p w:rsidR="00EA6F49" w:rsidRPr="0023744E" w:rsidRDefault="00EA6F49" w:rsidP="001815FA">
            <w:pPr>
              <w:jc w:val="left"/>
              <w:rPr>
                <w:rFonts w:cstheme="minorHAnsi"/>
                <w:i/>
              </w:rPr>
            </w:pPr>
          </w:p>
          <w:p w:rsidR="00EA6F49" w:rsidRPr="0023744E" w:rsidRDefault="00EA6F49" w:rsidP="001815FA">
            <w:pPr>
              <w:jc w:val="left"/>
              <w:rPr>
                <w:rFonts w:cstheme="minorHAnsi"/>
                <w:i/>
              </w:rPr>
            </w:pPr>
          </w:p>
          <w:p w:rsidR="00EA6F49" w:rsidRPr="0023744E" w:rsidRDefault="00EA6F49" w:rsidP="001815FA">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EA6F49" w:rsidRPr="0023744E" w:rsidRDefault="00EA6F49" w:rsidP="001815FA">
            <w:pPr>
              <w:jc w:val="left"/>
              <w:rPr>
                <w:rFonts w:cstheme="minorHAnsi"/>
              </w:rPr>
            </w:pPr>
            <w:r w:rsidRPr="0023744E">
              <w:rPr>
                <w:rFonts w:cstheme="minorHAnsi"/>
                <w:i/>
              </w:rPr>
              <w:t>[……][……][……]</w:t>
            </w:r>
          </w:p>
        </w:tc>
      </w:tr>
    </w:tbl>
    <w:p w:rsidR="00EA6F49" w:rsidRPr="009C4813" w:rsidRDefault="00EA6F49" w:rsidP="00EA6F49">
      <w:pPr>
        <w:jc w:val="center"/>
        <w:rPr>
          <w:rFonts w:cstheme="minorHAnsi"/>
          <w:b/>
          <w:bCs/>
        </w:rPr>
      </w:pPr>
    </w:p>
    <w:p w:rsidR="00EA6F49" w:rsidRPr="009C4813" w:rsidRDefault="00EA6F49" w:rsidP="00EA6F49">
      <w:pPr>
        <w:jc w:val="center"/>
        <w:rPr>
          <w:rFonts w:cstheme="minorHAnsi"/>
          <w:b/>
          <w:bCs/>
        </w:rPr>
      </w:pPr>
    </w:p>
    <w:p w:rsidR="00EA6F49" w:rsidRPr="009C4813" w:rsidRDefault="00EA6F49" w:rsidP="00EA6F49">
      <w:pPr>
        <w:pageBreakBefore/>
        <w:jc w:val="center"/>
        <w:rPr>
          <w:rFonts w:cstheme="minorHAnsi"/>
          <w:b/>
          <w:i/>
        </w:rPr>
      </w:pPr>
      <w:r w:rsidRPr="009C4813">
        <w:rPr>
          <w:rFonts w:cstheme="minorHAnsi"/>
          <w:b/>
          <w:bCs/>
        </w:rPr>
        <w:lastRenderedPageBreak/>
        <w:t>Β: Οικονομική και χρηματοοικονομική επάρκεια</w:t>
      </w:r>
    </w:p>
    <w:p w:rsidR="00EA6F49" w:rsidRPr="009C4813" w:rsidRDefault="00EA6F49" w:rsidP="00EA6F49">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b/>
                <w:i/>
              </w:rPr>
              <w:t>Απάντηση:</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Default="00EA6F49" w:rsidP="001815FA">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A6F49" w:rsidRDefault="00EA6F49" w:rsidP="001815FA">
            <w:pPr>
              <w:spacing w:before="0"/>
              <w:rPr>
                <w:rFonts w:cstheme="minorHAnsi"/>
              </w:rPr>
            </w:pPr>
          </w:p>
          <w:p w:rsidR="00EA6F49" w:rsidRPr="009C4813" w:rsidRDefault="00EA6F49" w:rsidP="001815FA">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Default="00EA6F49" w:rsidP="001815FA">
            <w:r>
              <w:t>έτος: [……] κύκλος εργασιών:[……][…]νόμισμα</w:t>
            </w:r>
          </w:p>
          <w:p w:rsidR="00EA6F49" w:rsidRDefault="00EA6F49" w:rsidP="001815FA">
            <w:r>
              <w:t>έτος: [……] κύκλος εργασιών:[……][…]νόμισμα</w:t>
            </w:r>
          </w:p>
          <w:p w:rsidR="00EA6F49" w:rsidRDefault="00EA6F49" w:rsidP="001815FA">
            <w:r>
              <w:t>έτος: [……] κύκλος εργασιών:[……][…]νόμισμα</w:t>
            </w:r>
          </w:p>
          <w:p w:rsidR="00EA6F49" w:rsidRPr="009C4813" w:rsidRDefault="00EA6F49" w:rsidP="001815FA">
            <w:pPr>
              <w:rPr>
                <w:rFonts w:cstheme="minorHAnsi"/>
              </w:rPr>
            </w:pPr>
          </w:p>
          <w:p w:rsidR="00EA6F49" w:rsidRPr="009C4813" w:rsidRDefault="00EA6F49" w:rsidP="001815FA">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EA6F49" w:rsidRPr="009C4813" w:rsidRDefault="00EA6F49" w:rsidP="001815FA">
            <w:pPr>
              <w:rPr>
                <w:rFonts w:cstheme="minorHAnsi"/>
              </w:rPr>
            </w:pPr>
            <w:r w:rsidRPr="009C4813">
              <w:rPr>
                <w:rFonts w:cstheme="minorHAnsi"/>
                <w:i/>
              </w:rPr>
              <w:t>[……][……][……]</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rPr>
              <w:t>[…................................…]</w:t>
            </w:r>
          </w:p>
        </w:tc>
      </w:tr>
    </w:tbl>
    <w:p w:rsidR="00EA6F49" w:rsidRPr="009C4813" w:rsidRDefault="00EA6F49" w:rsidP="00EA6F49">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EA6F49" w:rsidRPr="009C4813" w:rsidRDefault="00EA6F49" w:rsidP="00EA6F49">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b/>
                <w:i/>
              </w:rPr>
              <w:t>Απάντηση:</w:t>
            </w:r>
          </w:p>
        </w:tc>
      </w:tr>
      <w:tr w:rsidR="00EA6F49" w:rsidRPr="009C4813"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EA6F49" w:rsidRPr="009C4813" w:rsidRDefault="00EA6F49" w:rsidP="001815FA">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A6F49" w:rsidRPr="009C4813" w:rsidRDefault="00EA6F49" w:rsidP="001815FA">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Default="00EA6F49" w:rsidP="001815FA">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EA6F49" w:rsidRPr="006C2D62" w:rsidRDefault="00EA6F49" w:rsidP="001815FA">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EA6F49" w:rsidRPr="009C4813" w:rsidTr="001815FA">
              <w:tc>
                <w:tcPr>
                  <w:tcW w:w="1057"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9C4813">
                    <w:rPr>
                      <w:rFonts w:cstheme="minorHAnsi"/>
                      <w:sz w:val="14"/>
                      <w:szCs w:val="14"/>
                    </w:rPr>
                    <w:t>παραλήπτες</w:t>
                  </w:r>
                </w:p>
              </w:tc>
            </w:tr>
            <w:tr w:rsidR="00EA6F49" w:rsidRPr="009C4813" w:rsidTr="001815FA">
              <w:tc>
                <w:tcPr>
                  <w:tcW w:w="1057"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napToGrid w:val="0"/>
                    <w:rPr>
                      <w:rFonts w:cstheme="minorHAnsi"/>
                    </w:rPr>
                  </w:pPr>
                </w:p>
              </w:tc>
            </w:tr>
            <w:tr w:rsidR="00EA6F49" w:rsidRPr="009C4813" w:rsidTr="001815FA">
              <w:tc>
                <w:tcPr>
                  <w:tcW w:w="1057"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napToGrid w:val="0"/>
                    <w:rPr>
                      <w:rFonts w:cstheme="minorHAnsi"/>
                    </w:rPr>
                  </w:pPr>
                </w:p>
              </w:tc>
            </w:tr>
            <w:tr w:rsidR="00EA6F49" w:rsidRPr="009C4813" w:rsidTr="001815FA">
              <w:tc>
                <w:tcPr>
                  <w:tcW w:w="1057"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snapToGrid w:val="0"/>
                    <w:rPr>
                      <w:rFonts w:cstheme="minorHAnsi"/>
                    </w:rPr>
                  </w:pPr>
                </w:p>
              </w:tc>
            </w:tr>
          </w:tbl>
          <w:p w:rsidR="00EA6F49" w:rsidRPr="009C4813" w:rsidRDefault="00EA6F49" w:rsidP="001815FA">
            <w:pPr>
              <w:rPr>
                <w:rFonts w:cstheme="minorHAnsi"/>
              </w:rPr>
            </w:pPr>
          </w:p>
        </w:tc>
      </w:tr>
      <w:tr w:rsidR="00EA6F49" w:rsidRPr="00BB65FB"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9C4813" w:rsidRDefault="00EA6F49" w:rsidP="001815FA">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9C4813" w:rsidRDefault="00EA6F49" w:rsidP="001815FA">
            <w:pPr>
              <w:rPr>
                <w:rFonts w:cstheme="minorHAnsi"/>
              </w:rPr>
            </w:pPr>
            <w:r w:rsidRPr="00AD6BED">
              <w:t>[....……]</w:t>
            </w:r>
          </w:p>
        </w:tc>
      </w:tr>
      <w:tr w:rsidR="00EA6F49" w:rsidRPr="00BB65FB"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EA6F49" w:rsidRPr="00CD4F71" w:rsidRDefault="00EA6F49" w:rsidP="001815FA">
            <w:r w:rsidRPr="00CD4F71">
              <w:t xml:space="preserve">11) Για </w:t>
            </w:r>
            <w:r w:rsidRPr="00CD4F71">
              <w:rPr>
                <w:b/>
                <w:i/>
              </w:rPr>
              <w:t xml:space="preserve">δημόσιες συμβάσεις προμηθειών </w:t>
            </w:r>
            <w:r w:rsidRPr="00CD4F71">
              <w:t>:</w:t>
            </w:r>
          </w:p>
          <w:p w:rsidR="00EA6F49" w:rsidRPr="00CD4F71" w:rsidRDefault="00EA6F49" w:rsidP="001815FA">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A6F49" w:rsidRPr="00CD4F71" w:rsidRDefault="00EA6F49" w:rsidP="001815FA">
            <w:r w:rsidRPr="00CD4F71">
              <w:t>Κατά περίπτωση, ο οικονομικός φορέας δηλώνει περαιτέρω ότι θα προσκομίσει τα απαιτούμενα πιστοποιητικά γνησιότητας.</w:t>
            </w:r>
          </w:p>
          <w:p w:rsidR="00EA6F49" w:rsidRPr="00AD6BED" w:rsidRDefault="00EA6F49" w:rsidP="001815FA">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6F49" w:rsidRPr="00CD4F71" w:rsidRDefault="00EA6F49" w:rsidP="001815FA">
            <w:pPr>
              <w:snapToGrid w:val="0"/>
            </w:pPr>
          </w:p>
          <w:p w:rsidR="00EA6F49" w:rsidRPr="00CD4F71" w:rsidRDefault="00EA6F49" w:rsidP="001815FA">
            <w:r w:rsidRPr="00CD4F71">
              <w:t>[] Ναι [] Όχι</w:t>
            </w:r>
          </w:p>
          <w:p w:rsidR="00EA6F49" w:rsidRPr="00CD4F71" w:rsidRDefault="00EA6F49" w:rsidP="001815FA"/>
          <w:p w:rsidR="00EA6F49" w:rsidRPr="00CD4F71" w:rsidRDefault="00EA6F49" w:rsidP="001815FA"/>
          <w:p w:rsidR="00EA6F49" w:rsidRPr="00CD4F71" w:rsidRDefault="00EA6F49" w:rsidP="001815FA"/>
          <w:p w:rsidR="00EA6F49" w:rsidRPr="00CD4F71" w:rsidRDefault="00EA6F49" w:rsidP="001815FA"/>
          <w:p w:rsidR="00EA6F49" w:rsidRPr="00CD4F71" w:rsidRDefault="00EA6F49" w:rsidP="001815FA"/>
          <w:p w:rsidR="00EA6F49" w:rsidRPr="00CD4F71" w:rsidRDefault="00EA6F49" w:rsidP="001815FA">
            <w:r w:rsidRPr="00CD4F71">
              <w:t>[] Ναι [] Όχι</w:t>
            </w:r>
          </w:p>
          <w:p w:rsidR="00EA6F49" w:rsidRPr="00CD4F71" w:rsidRDefault="00EA6F49" w:rsidP="001815FA">
            <w:pPr>
              <w:rPr>
                <w:i/>
              </w:rPr>
            </w:pPr>
          </w:p>
          <w:p w:rsidR="00EA6F49" w:rsidRPr="00CD4F71" w:rsidRDefault="00EA6F49" w:rsidP="001815FA">
            <w:pPr>
              <w:rPr>
                <w:i/>
              </w:rPr>
            </w:pPr>
          </w:p>
          <w:p w:rsidR="00EA6F49" w:rsidRPr="00AD6BED" w:rsidRDefault="00EA6F49" w:rsidP="001815FA">
            <w:r w:rsidRPr="00CD4F71">
              <w:rPr>
                <w:i/>
              </w:rPr>
              <w:t>(διαδικτυακή διεύθυνση, αρχή ή φορέας έκδοσης, επακριβή στοιχεία αναφοράς των εγγράφων): [……][……][……]</w:t>
            </w:r>
          </w:p>
        </w:tc>
      </w:tr>
    </w:tbl>
    <w:p w:rsidR="00EA6F49" w:rsidRPr="001E2EC4" w:rsidRDefault="00EA6F49" w:rsidP="00EA6F49"/>
    <w:p w:rsidR="00EA6F49" w:rsidRDefault="00EA6F49" w:rsidP="00EA6F49">
      <w:pPr>
        <w:spacing w:before="0" w:after="200" w:line="276" w:lineRule="auto"/>
        <w:jc w:val="left"/>
        <w:rPr>
          <w:bCs/>
        </w:rPr>
        <w:sectPr w:rsidR="00EA6F49" w:rsidSect="00D24A28">
          <w:endnotePr>
            <w:numFmt w:val="decimal"/>
          </w:endnotePr>
          <w:pgSz w:w="11906" w:h="16838"/>
          <w:pgMar w:top="1440" w:right="1797" w:bottom="1440" w:left="1797" w:header="709" w:footer="709" w:gutter="0"/>
          <w:cols w:space="708"/>
          <w:docGrid w:linePitch="360"/>
        </w:sectPr>
      </w:pPr>
      <w:r>
        <w:rPr>
          <w:bCs/>
        </w:rPr>
        <w:br w:type="page"/>
      </w:r>
    </w:p>
    <w:p w:rsidR="00EA6F49" w:rsidRDefault="00EA6F49" w:rsidP="00EA6F49">
      <w:pPr>
        <w:pageBreakBefore/>
        <w:jc w:val="center"/>
      </w:pPr>
      <w:r>
        <w:rPr>
          <w:b/>
          <w:bCs/>
        </w:rPr>
        <w:lastRenderedPageBreak/>
        <w:t>Δ: Συστήματα διασφάλισης ποιότητας και πρότυπα περιβαλλοντικής διαχείρισης</w:t>
      </w:r>
    </w:p>
    <w:p w:rsidR="00EA6F49" w:rsidRDefault="00EA6F49" w:rsidP="00EA6F49">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A6F49" w:rsidTr="001815FA">
        <w:tc>
          <w:tcPr>
            <w:tcW w:w="4479" w:type="dxa"/>
            <w:tcBorders>
              <w:top w:val="single" w:sz="4" w:space="0" w:color="000000"/>
              <w:left w:val="single" w:sz="4" w:space="0" w:color="000000"/>
              <w:bottom w:val="single" w:sz="4" w:space="0" w:color="000000"/>
            </w:tcBorders>
            <w:shd w:val="clear" w:color="auto" w:fill="auto"/>
          </w:tcPr>
          <w:p w:rsidR="00EA6F49" w:rsidRDefault="00EA6F49" w:rsidP="001815FA">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A6F49" w:rsidRDefault="00EA6F49" w:rsidP="001815FA">
            <w:r>
              <w:rPr>
                <w:b/>
                <w:i/>
              </w:rPr>
              <w:t>Απάντηση:</w:t>
            </w:r>
          </w:p>
        </w:tc>
      </w:tr>
      <w:tr w:rsidR="00EA6F49" w:rsidTr="001815FA">
        <w:tc>
          <w:tcPr>
            <w:tcW w:w="4479" w:type="dxa"/>
            <w:tcBorders>
              <w:top w:val="single" w:sz="4" w:space="0" w:color="000000"/>
              <w:left w:val="single" w:sz="4" w:space="0" w:color="000000"/>
              <w:bottom w:val="single" w:sz="4" w:space="0" w:color="000000"/>
            </w:tcBorders>
            <w:shd w:val="clear" w:color="auto" w:fill="auto"/>
          </w:tcPr>
          <w:p w:rsidR="00EA6F49" w:rsidRDefault="00EA6F49" w:rsidP="001815FA">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EA6F49" w:rsidRDefault="00EA6F49" w:rsidP="001815FA">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A6F49" w:rsidRDefault="00EA6F49" w:rsidP="001815FA">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A6F49" w:rsidRDefault="00EA6F49" w:rsidP="001815FA">
            <w:pPr>
              <w:jc w:val="left"/>
            </w:pPr>
            <w:r>
              <w:t>[] Ναι [] Όχι</w:t>
            </w:r>
          </w:p>
          <w:p w:rsidR="00EA6F49" w:rsidRDefault="00EA6F49" w:rsidP="001815FA">
            <w:pPr>
              <w:jc w:val="left"/>
            </w:pPr>
          </w:p>
          <w:p w:rsidR="00EA6F49" w:rsidRDefault="00EA6F49" w:rsidP="001815FA">
            <w:pPr>
              <w:jc w:val="left"/>
            </w:pPr>
          </w:p>
          <w:p w:rsidR="00EA6F49" w:rsidRDefault="00EA6F49" w:rsidP="001815FA">
            <w:pPr>
              <w:jc w:val="left"/>
            </w:pPr>
          </w:p>
          <w:p w:rsidR="00EA6F49" w:rsidRDefault="00EA6F49" w:rsidP="001815FA">
            <w:pPr>
              <w:jc w:val="left"/>
            </w:pPr>
          </w:p>
          <w:p w:rsidR="00EA6F49" w:rsidRDefault="00EA6F49" w:rsidP="001815FA">
            <w:pPr>
              <w:jc w:val="left"/>
            </w:pPr>
          </w:p>
          <w:p w:rsidR="00EA6F49" w:rsidRDefault="00EA6F49" w:rsidP="001815FA">
            <w:pPr>
              <w:jc w:val="left"/>
            </w:pPr>
          </w:p>
          <w:p w:rsidR="00EA6F49" w:rsidRDefault="00EA6F49" w:rsidP="001815FA">
            <w:pPr>
              <w:jc w:val="left"/>
            </w:pPr>
          </w:p>
          <w:p w:rsidR="00EA6F49" w:rsidRDefault="00EA6F49" w:rsidP="001815FA">
            <w:pPr>
              <w:jc w:val="left"/>
            </w:pPr>
            <w:r>
              <w:t>[……] [……]</w:t>
            </w:r>
          </w:p>
          <w:p w:rsidR="00EA6F49" w:rsidRDefault="00EA6F49" w:rsidP="001815FA">
            <w:pPr>
              <w:jc w:val="left"/>
              <w:rPr>
                <w:i/>
              </w:rPr>
            </w:pPr>
          </w:p>
          <w:p w:rsidR="00EA6F49" w:rsidRDefault="00EA6F49" w:rsidP="001815FA">
            <w:pPr>
              <w:jc w:val="left"/>
              <w:rPr>
                <w:i/>
              </w:rPr>
            </w:pPr>
          </w:p>
          <w:p w:rsidR="00EA6F49" w:rsidRDefault="00EA6F49" w:rsidP="001815FA">
            <w:pPr>
              <w:jc w:val="left"/>
              <w:rPr>
                <w:i/>
              </w:rPr>
            </w:pPr>
          </w:p>
          <w:p w:rsidR="00EA6F49" w:rsidRDefault="00EA6F49" w:rsidP="001815FA">
            <w:pPr>
              <w:jc w:val="left"/>
            </w:pPr>
            <w:r>
              <w:rPr>
                <w:i/>
              </w:rPr>
              <w:t>(διαδικτυακή διεύθυνση, αρχή ή φορέας έκδοσης, επακριβή στοιχεία αναφοράς των εγγράφων): [……][……][……]</w:t>
            </w:r>
          </w:p>
        </w:tc>
      </w:tr>
      <w:tr w:rsidR="00EA6F49" w:rsidTr="001815FA">
        <w:tc>
          <w:tcPr>
            <w:tcW w:w="4479" w:type="dxa"/>
            <w:tcBorders>
              <w:top w:val="single" w:sz="4" w:space="0" w:color="000000"/>
              <w:left w:val="single" w:sz="4" w:space="0" w:color="000000"/>
              <w:bottom w:val="single" w:sz="4" w:space="0" w:color="000000"/>
            </w:tcBorders>
            <w:shd w:val="clear" w:color="auto" w:fill="auto"/>
          </w:tcPr>
          <w:p w:rsidR="00EA6F49" w:rsidRDefault="00EA6F49" w:rsidP="001815FA">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A6F49" w:rsidRDefault="00EA6F49" w:rsidP="001815FA">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A6F49" w:rsidRDefault="00EA6F49" w:rsidP="001815FA"/>
          <w:p w:rsidR="00EA6F49" w:rsidRDefault="00EA6F49" w:rsidP="001815FA">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A6F49" w:rsidRDefault="00EA6F49" w:rsidP="001815FA">
            <w:pPr>
              <w:jc w:val="left"/>
            </w:pPr>
            <w:r>
              <w:t>[] Ναι [] Όχι</w:t>
            </w:r>
          </w:p>
          <w:p w:rsidR="00EA6F49" w:rsidRDefault="00EA6F49" w:rsidP="001815FA">
            <w:pPr>
              <w:jc w:val="left"/>
            </w:pPr>
          </w:p>
          <w:p w:rsidR="00EA6F49" w:rsidRDefault="00EA6F49" w:rsidP="001815FA">
            <w:pPr>
              <w:jc w:val="left"/>
            </w:pPr>
          </w:p>
          <w:p w:rsidR="00EA6F49" w:rsidRDefault="00EA6F49" w:rsidP="001815FA">
            <w:pPr>
              <w:jc w:val="left"/>
            </w:pPr>
          </w:p>
          <w:p w:rsidR="00EA6F49" w:rsidRDefault="00EA6F49" w:rsidP="001815FA">
            <w:pPr>
              <w:jc w:val="left"/>
            </w:pPr>
          </w:p>
          <w:p w:rsidR="00EA6F49" w:rsidRDefault="00EA6F49" w:rsidP="001815FA">
            <w:pPr>
              <w:jc w:val="left"/>
            </w:pPr>
          </w:p>
          <w:p w:rsidR="00EA6F49" w:rsidRDefault="00EA6F49" w:rsidP="001815FA">
            <w:pPr>
              <w:jc w:val="left"/>
            </w:pPr>
          </w:p>
          <w:p w:rsidR="00EA6F49" w:rsidRDefault="00EA6F49" w:rsidP="001815FA">
            <w:pPr>
              <w:jc w:val="left"/>
            </w:pPr>
            <w:r>
              <w:t>[……] [……]</w:t>
            </w:r>
          </w:p>
          <w:p w:rsidR="00EA6F49" w:rsidRDefault="00EA6F49" w:rsidP="001815FA">
            <w:pPr>
              <w:jc w:val="left"/>
              <w:rPr>
                <w:i/>
              </w:rPr>
            </w:pPr>
          </w:p>
          <w:p w:rsidR="00EA6F49" w:rsidRDefault="00EA6F49" w:rsidP="001815FA">
            <w:pPr>
              <w:jc w:val="left"/>
              <w:rPr>
                <w:i/>
              </w:rPr>
            </w:pPr>
          </w:p>
          <w:p w:rsidR="00EA6F49" w:rsidRDefault="00EA6F49" w:rsidP="001815FA">
            <w:pPr>
              <w:jc w:val="left"/>
              <w:rPr>
                <w:i/>
              </w:rPr>
            </w:pPr>
          </w:p>
          <w:p w:rsidR="00EA6F49" w:rsidRDefault="00EA6F49" w:rsidP="001815FA">
            <w:pPr>
              <w:jc w:val="left"/>
              <w:rPr>
                <w:i/>
              </w:rPr>
            </w:pPr>
          </w:p>
          <w:p w:rsidR="00EA6F49" w:rsidRDefault="00EA6F49" w:rsidP="001815FA">
            <w:pPr>
              <w:jc w:val="left"/>
              <w:rPr>
                <w:i/>
              </w:rPr>
            </w:pPr>
          </w:p>
          <w:p w:rsidR="00EA6F49" w:rsidRDefault="00EA6F49" w:rsidP="001815FA">
            <w:pPr>
              <w:jc w:val="left"/>
            </w:pPr>
            <w:r>
              <w:rPr>
                <w:i/>
              </w:rPr>
              <w:t>(διαδικτυακή διεύθυνση, αρχή ή φορέας έκδοσης, επακριβή στοιχεία αναφοράς των εγγράφων): [……][……][……]</w:t>
            </w:r>
          </w:p>
        </w:tc>
      </w:tr>
    </w:tbl>
    <w:p w:rsidR="00EA6F49" w:rsidRPr="00E45B24" w:rsidRDefault="00EA6F49" w:rsidP="00EA6F49">
      <w:pPr>
        <w:pStyle w:val="ChapterTitle"/>
        <w:rPr>
          <w:i/>
        </w:rPr>
      </w:pPr>
      <w:r w:rsidRPr="00E45B24">
        <w:rPr>
          <w:bCs/>
        </w:rPr>
        <w:lastRenderedPageBreak/>
        <w:t>Μέρος V: Τελικές δηλώσεις</w:t>
      </w:r>
    </w:p>
    <w:p w:rsidR="00EA6F49" w:rsidRPr="00E45B24" w:rsidRDefault="00EA6F49" w:rsidP="00EA6F49">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A6F49" w:rsidRPr="00E45B24" w:rsidRDefault="00EA6F49" w:rsidP="00EA6F49">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EA6F49" w:rsidRPr="00E45B24" w:rsidRDefault="00EA6F49" w:rsidP="00EA6F49">
      <w:pPr>
        <w:pStyle w:val="ListParagraph"/>
        <w:numPr>
          <w:ilvl w:val="0"/>
          <w:numId w:val="15"/>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EA6F49" w:rsidRPr="00E45B24" w:rsidRDefault="00EA6F49" w:rsidP="00EA6F49">
      <w:pPr>
        <w:pStyle w:val="ListParagraph"/>
        <w:numPr>
          <w:ilvl w:val="0"/>
          <w:numId w:val="15"/>
        </w:numPr>
        <w:rPr>
          <w:rFonts w:ascii="Calibri" w:hAnsi="Calibri" w:cs="Calibri"/>
          <w:i/>
        </w:rPr>
      </w:pPr>
      <w:r w:rsidRPr="00F34FAE">
        <w:rPr>
          <w:rStyle w:val="a"/>
          <w:rFonts w:ascii="Calibri" w:hAnsi="Calibri" w:cs="Calibri"/>
          <w:i/>
          <w:vertAlign w:val="baseline"/>
        </w:rPr>
        <w:t>η αναθέτουσα αρχή ή ο αναθέτων φορέας έχουν ήδη στην κατοχή τους τα σχετικά έγγραφα</w:t>
      </w:r>
      <w:r w:rsidRPr="00E45B24">
        <w:rPr>
          <w:rStyle w:val="a"/>
          <w:rFonts w:ascii="Calibri" w:hAnsi="Calibri" w:cs="Calibri"/>
          <w:i/>
        </w:rPr>
        <w:t>.</w:t>
      </w:r>
    </w:p>
    <w:p w:rsidR="00EA6F49" w:rsidRPr="00E45B24" w:rsidRDefault="00EA6F49" w:rsidP="00EA6F49">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EA6F49" w:rsidRPr="00E45B24" w:rsidRDefault="00EA6F49" w:rsidP="00EA6F49">
      <w:pPr>
        <w:rPr>
          <w:rFonts w:ascii="Calibri" w:hAnsi="Calibri" w:cs="Calibri"/>
          <w:i/>
        </w:rPr>
      </w:pPr>
    </w:p>
    <w:p w:rsidR="00EA6F49" w:rsidRPr="00B045C3" w:rsidRDefault="00EA6F49" w:rsidP="00EA6F49">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EA6F49" w:rsidRDefault="00EA6F49" w:rsidP="00EA6F49">
      <w:pPr>
        <w:pStyle w:val="BodyText"/>
        <w:rPr>
          <w:rFonts w:ascii="Calibri" w:hAnsi="Calibri" w:cs="Calibri"/>
          <w:sz w:val="22"/>
        </w:rPr>
      </w:pPr>
    </w:p>
    <w:p w:rsidR="00EA6F49" w:rsidRDefault="00EA6F49" w:rsidP="00EA6F49">
      <w:pPr>
        <w:pStyle w:val="BodyText"/>
        <w:rPr>
          <w:rFonts w:ascii="Calibri" w:hAnsi="Calibri" w:cs="Calibri"/>
          <w:sz w:val="22"/>
        </w:rPr>
      </w:pPr>
    </w:p>
    <w:p w:rsidR="00EA6F49" w:rsidRDefault="00EA6F49" w:rsidP="00EA6F49">
      <w:pPr>
        <w:pStyle w:val="BodyText"/>
        <w:rPr>
          <w:rFonts w:ascii="Calibri" w:hAnsi="Calibri" w:cs="Calibri"/>
          <w:sz w:val="22"/>
        </w:rPr>
      </w:pPr>
    </w:p>
    <w:p w:rsidR="00EA6F49" w:rsidRDefault="00EA6F49" w:rsidP="00EA6F49">
      <w:pPr>
        <w:pStyle w:val="BodyText"/>
        <w:rPr>
          <w:rFonts w:ascii="Calibri" w:hAnsi="Calibri" w:cs="Calibri"/>
          <w:sz w:val="22"/>
        </w:rPr>
      </w:pPr>
    </w:p>
    <w:p w:rsidR="00EA6F49" w:rsidRDefault="00EA6F49" w:rsidP="00EA6F49">
      <w:pPr>
        <w:pStyle w:val="BodyText"/>
        <w:rPr>
          <w:rFonts w:ascii="Calibri" w:hAnsi="Calibri" w:cs="Calibri"/>
          <w:sz w:val="22"/>
        </w:rPr>
      </w:pPr>
    </w:p>
    <w:p w:rsidR="00EA6F49" w:rsidRDefault="00EA6F49" w:rsidP="00EA6F49">
      <w:pPr>
        <w:pStyle w:val="BodyText"/>
        <w:rPr>
          <w:rFonts w:ascii="Calibri" w:hAnsi="Calibri" w:cs="Calibri"/>
          <w:sz w:val="22"/>
        </w:rPr>
      </w:pPr>
    </w:p>
    <w:p w:rsidR="00EA6F49" w:rsidRDefault="00EA6F49" w:rsidP="00EA6F49">
      <w:pPr>
        <w:pStyle w:val="BodyText"/>
        <w:rPr>
          <w:rFonts w:ascii="Calibri" w:hAnsi="Calibri" w:cs="Calibri"/>
          <w:sz w:val="22"/>
        </w:rPr>
      </w:pPr>
    </w:p>
    <w:p w:rsidR="00EA6F49" w:rsidRDefault="00EA6F49" w:rsidP="00EA6F49">
      <w:pPr>
        <w:pStyle w:val="BodyText"/>
        <w:rPr>
          <w:rFonts w:ascii="Calibri" w:hAnsi="Calibri" w:cs="Calibri"/>
          <w:sz w:val="22"/>
        </w:rPr>
      </w:pPr>
    </w:p>
    <w:p w:rsidR="00EA6F49" w:rsidRDefault="00EA6F49" w:rsidP="00EA6F49">
      <w:pPr>
        <w:pStyle w:val="BodyText"/>
        <w:rPr>
          <w:rFonts w:ascii="Calibri" w:hAnsi="Calibri" w:cs="Calibri"/>
          <w:sz w:val="22"/>
        </w:rPr>
      </w:pPr>
    </w:p>
    <w:p w:rsidR="00EA6F49" w:rsidRPr="00B045C3" w:rsidRDefault="00EA6F49" w:rsidP="00EA6F49">
      <w:pPr>
        <w:rPr>
          <w:rFonts w:ascii="Calibri" w:hAnsi="Calibri" w:cs="Calibri"/>
          <w:b/>
        </w:rPr>
      </w:pPr>
    </w:p>
    <w:p w:rsidR="00B15384" w:rsidRDefault="00B15384"/>
    <w:sectPr w:rsidR="00B15384"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04" w:rsidRDefault="00977C04" w:rsidP="00EA6F49">
      <w:pPr>
        <w:spacing w:before="0"/>
      </w:pPr>
      <w:r>
        <w:separator/>
      </w:r>
    </w:p>
  </w:endnote>
  <w:endnote w:type="continuationSeparator" w:id="0">
    <w:p w:rsidR="00977C04" w:rsidRDefault="00977C04" w:rsidP="00EA6F49">
      <w:pPr>
        <w:spacing w:before="0"/>
      </w:pPr>
      <w:r>
        <w:continuationSeparator/>
      </w:r>
    </w:p>
  </w:endnote>
  <w:endnote w:id="1">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EA6F49" w:rsidRPr="008F01DB" w:rsidRDefault="00EA6F49" w:rsidP="00EA6F49">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A6F49" w:rsidRPr="008F01DB" w:rsidRDefault="00EA6F49" w:rsidP="00EA6F49">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A6F49" w:rsidRPr="008F01DB" w:rsidRDefault="00EA6F49" w:rsidP="00EA6F49">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A6F49" w:rsidRPr="008F01DB" w:rsidRDefault="00EA6F49" w:rsidP="00EA6F49">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A6F49" w:rsidRPr="00BB65F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EA6F49" w:rsidRPr="008F01DB" w:rsidRDefault="00EA6F49" w:rsidP="00EA6F49">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EA6F49" w:rsidRDefault="00EA6F49" w:rsidP="00EA6F49">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EA6F49" w:rsidRPr="002F6B21" w:rsidRDefault="00EA6F49" w:rsidP="00EA6F49">
      <w:pPr>
        <w:pStyle w:val="EndnoteText"/>
        <w:tabs>
          <w:tab w:val="left" w:pos="284"/>
        </w:tabs>
        <w:ind w:firstLine="0"/>
      </w:pPr>
      <w:r w:rsidRPr="00F62DFA">
        <w:rPr>
          <w:rStyle w:val="a"/>
        </w:rPr>
        <w:endnoteRef/>
      </w:r>
      <w:r w:rsidRPr="002F6B21">
        <w:tab/>
        <w:t>Πρβλ και άρθρο 1 ν. 4250/2014</w:t>
      </w:r>
    </w:p>
  </w:endnote>
  <w:endnote w:id="35">
    <w:p w:rsidR="00EA6F49" w:rsidRDefault="00EA6F49" w:rsidP="00EA6F49">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A6F49" w:rsidRPr="00013714" w:rsidRDefault="00EA6F49" w:rsidP="00EA6F49">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04" w:rsidRDefault="00977C04" w:rsidP="00EA6F49">
      <w:pPr>
        <w:spacing w:before="0"/>
      </w:pPr>
      <w:r>
        <w:separator/>
      </w:r>
    </w:p>
  </w:footnote>
  <w:footnote w:type="continuationSeparator" w:id="0">
    <w:p w:rsidR="00977C04" w:rsidRDefault="00977C04" w:rsidP="00EA6F49">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6BA3C35"/>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2B2E0C"/>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B764E31"/>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CA12735"/>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40B2844"/>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6" w15:restartNumberingAfterBreak="0">
    <w:nsid w:val="26042067"/>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76344F8"/>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8D24B69"/>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2F31BB"/>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6431B9"/>
    <w:multiLevelType w:val="hybridMultilevel"/>
    <w:tmpl w:val="5B2894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3"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5" w15:restartNumberingAfterBreak="0">
    <w:nsid w:val="35C755DA"/>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3F53E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BCD698D"/>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169283B"/>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6CA67D1"/>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C06311"/>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8173B0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8E62D11"/>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5D293B7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4111F3"/>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E0451F"/>
    <w:multiLevelType w:val="multilevel"/>
    <w:tmpl w:val="1CF094C8"/>
    <w:lvl w:ilvl="0">
      <w:start w:val="1"/>
      <w:numFmt w:val="decimal"/>
      <w:lvlText w:val="%1."/>
      <w:lvlJc w:val="left"/>
      <w:pPr>
        <w:ind w:left="360" w:hanging="360"/>
      </w:pPr>
      <w:rPr>
        <w:rFonts w:asciiTheme="minorHAnsi" w:hAnsiTheme="minorHAnsi" w:cstheme="minorHAnsi" w:hint="default"/>
        <w:b/>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180E64"/>
    <w:multiLevelType w:val="multilevel"/>
    <w:tmpl w:val="14C2A54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2"/>
  </w:num>
  <w:num w:numId="5">
    <w:abstractNumId w:val="24"/>
  </w:num>
  <w:num w:numId="6">
    <w:abstractNumId w:val="40"/>
  </w:num>
  <w:num w:numId="7">
    <w:abstractNumId w:val="43"/>
  </w:num>
  <w:num w:numId="8">
    <w:abstractNumId w:val="30"/>
  </w:num>
  <w:num w:numId="9">
    <w:abstractNumId w:val="19"/>
  </w:num>
  <w:num w:numId="10">
    <w:abstractNumId w:val="34"/>
  </w:num>
  <w:num w:numId="11">
    <w:abstractNumId w:val="11"/>
  </w:num>
  <w:num w:numId="12">
    <w:abstractNumId w:val="37"/>
  </w:num>
  <w:num w:numId="13">
    <w:abstractNumId w:val="14"/>
  </w:num>
  <w:num w:numId="14">
    <w:abstractNumId w:val="41"/>
  </w:num>
  <w:num w:numId="15">
    <w:abstractNumId w:val="4"/>
  </w:num>
  <w:num w:numId="16">
    <w:abstractNumId w:val="3"/>
  </w:num>
  <w:num w:numId="17">
    <w:abstractNumId w:val="6"/>
  </w:num>
  <w:num w:numId="18">
    <w:abstractNumId w:val="42"/>
  </w:num>
  <w:num w:numId="19">
    <w:abstractNumId w:val="39"/>
  </w:num>
  <w:num w:numId="20">
    <w:abstractNumId w:val="35"/>
  </w:num>
  <w:num w:numId="21">
    <w:abstractNumId w:val="15"/>
  </w:num>
  <w:num w:numId="22">
    <w:abstractNumId w:val="29"/>
  </w:num>
  <w:num w:numId="23">
    <w:abstractNumId w:val="16"/>
  </w:num>
  <w:num w:numId="24">
    <w:abstractNumId w:val="26"/>
  </w:num>
  <w:num w:numId="25">
    <w:abstractNumId w:val="7"/>
  </w:num>
  <w:num w:numId="26">
    <w:abstractNumId w:val="44"/>
  </w:num>
  <w:num w:numId="27">
    <w:abstractNumId w:val="23"/>
  </w:num>
  <w:num w:numId="28">
    <w:abstractNumId w:val="2"/>
  </w:num>
  <w:num w:numId="29">
    <w:abstractNumId w:val="18"/>
  </w:num>
  <w:num w:numId="30">
    <w:abstractNumId w:val="21"/>
  </w:num>
  <w:num w:numId="31">
    <w:abstractNumId w:val="33"/>
  </w:num>
  <w:num w:numId="32">
    <w:abstractNumId w:val="28"/>
  </w:num>
  <w:num w:numId="33">
    <w:abstractNumId w:val="13"/>
  </w:num>
  <w:num w:numId="34">
    <w:abstractNumId w:val="25"/>
  </w:num>
  <w:num w:numId="35">
    <w:abstractNumId w:val="38"/>
  </w:num>
  <w:num w:numId="36">
    <w:abstractNumId w:val="27"/>
  </w:num>
  <w:num w:numId="37">
    <w:abstractNumId w:val="32"/>
  </w:num>
  <w:num w:numId="38">
    <w:abstractNumId w:val="17"/>
  </w:num>
  <w:num w:numId="39">
    <w:abstractNumId w:val="5"/>
  </w:num>
  <w:num w:numId="40">
    <w:abstractNumId w:val="8"/>
  </w:num>
  <w:num w:numId="41">
    <w:abstractNumId w:val="9"/>
  </w:num>
  <w:num w:numId="42">
    <w:abstractNumId w:val="31"/>
  </w:num>
  <w:num w:numId="43">
    <w:abstractNumId w:val="20"/>
  </w:num>
  <w:num w:numId="44">
    <w:abstractNumId w:val="36"/>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49"/>
    <w:rsid w:val="00374FC8"/>
    <w:rsid w:val="00977C04"/>
    <w:rsid w:val="00B15384"/>
    <w:rsid w:val="00EA6F49"/>
    <w:rsid w:val="00EF552D"/>
    <w:rsid w:val="00F34F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EDA4"/>
  <w15:chartTrackingRefBased/>
  <w15:docId w15:val="{68F0BCC0-D786-4264-BA77-67CD186D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F49"/>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EA6F49"/>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A6F4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EA6F4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EA6F4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EA6F49"/>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EA6F49"/>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EA6F4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6F4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EA6F49"/>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EA6F49"/>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A6F49"/>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EA6F49"/>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EA6F49"/>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EA6F49"/>
    <w:rPr>
      <w:rFonts w:ascii="Arial" w:eastAsia="Times New Roman" w:hAnsi="Arial" w:cs="Times New Roman"/>
      <w:b/>
      <w:bCs/>
      <w:sz w:val="20"/>
      <w:szCs w:val="24"/>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EA6F49"/>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EA6F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EA6F49"/>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EA6F49"/>
    <w:rPr>
      <w:rFonts w:ascii="Arial" w:eastAsia="Times New Roman" w:hAnsi="Arial" w:cs="Times New Roman"/>
      <w:i/>
      <w:sz w:val="18"/>
      <w:szCs w:val="20"/>
    </w:rPr>
  </w:style>
  <w:style w:type="character" w:styleId="Hyperlink">
    <w:name w:val="Hyperlink"/>
    <w:uiPriority w:val="99"/>
    <w:rsid w:val="00EA6F49"/>
    <w:rPr>
      <w:color w:val="0000FF"/>
      <w:u w:val="single"/>
    </w:rPr>
  </w:style>
  <w:style w:type="table" w:styleId="TableGrid">
    <w:name w:val="Table Grid"/>
    <w:basedOn w:val="TableNormal"/>
    <w:uiPriority w:val="39"/>
    <w:rsid w:val="00EA6F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EA6F49"/>
    <w:pPr>
      <w:tabs>
        <w:tab w:val="center" w:pos="4153"/>
        <w:tab w:val="right" w:pos="8306"/>
      </w:tabs>
      <w:spacing w:before="0"/>
    </w:pPr>
  </w:style>
  <w:style w:type="character" w:customStyle="1" w:styleId="HeaderChar">
    <w:name w:val="Header Char"/>
    <w:aliases w:val="hd Char"/>
    <w:basedOn w:val="DefaultParagraphFont"/>
    <w:link w:val="Header"/>
    <w:uiPriority w:val="99"/>
    <w:rsid w:val="00EA6F49"/>
  </w:style>
  <w:style w:type="paragraph" w:styleId="Footer">
    <w:name w:val="footer"/>
    <w:aliases w:val="ft"/>
    <w:basedOn w:val="Normal"/>
    <w:link w:val="FooterChar"/>
    <w:uiPriority w:val="99"/>
    <w:unhideWhenUsed/>
    <w:rsid w:val="00EA6F49"/>
    <w:pPr>
      <w:tabs>
        <w:tab w:val="center" w:pos="4153"/>
        <w:tab w:val="right" w:pos="8306"/>
      </w:tabs>
      <w:spacing w:before="0"/>
    </w:pPr>
  </w:style>
  <w:style w:type="character" w:customStyle="1" w:styleId="FooterChar">
    <w:name w:val="Footer Char"/>
    <w:aliases w:val="ft Char"/>
    <w:basedOn w:val="DefaultParagraphFont"/>
    <w:link w:val="Footer"/>
    <w:uiPriority w:val="99"/>
    <w:rsid w:val="00EA6F49"/>
  </w:style>
  <w:style w:type="paragraph" w:styleId="BalloonText">
    <w:name w:val="Balloon Text"/>
    <w:basedOn w:val="Normal"/>
    <w:link w:val="BalloonTextChar"/>
    <w:semiHidden/>
    <w:unhideWhenUsed/>
    <w:rsid w:val="00EA6F4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A6F49"/>
    <w:rPr>
      <w:rFonts w:ascii="Tahoma" w:hAnsi="Tahoma" w:cs="Tahoma"/>
      <w:sz w:val="16"/>
      <w:szCs w:val="16"/>
    </w:rPr>
  </w:style>
  <w:style w:type="paragraph" w:customStyle="1" w:styleId="HEAD1">
    <w:name w:val="HEAD1"/>
    <w:basedOn w:val="Normal"/>
    <w:next w:val="Normal"/>
    <w:rsid w:val="00EA6F49"/>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qFormat/>
    <w:rsid w:val="00EA6F49"/>
    <w:rPr>
      <w:sz w:val="16"/>
    </w:rPr>
  </w:style>
  <w:style w:type="paragraph" w:styleId="CommentText">
    <w:name w:val="annotation text"/>
    <w:basedOn w:val="Normal"/>
    <w:link w:val="CommentTextChar"/>
    <w:uiPriority w:val="99"/>
    <w:qFormat/>
    <w:rsid w:val="00EA6F49"/>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EA6F49"/>
    <w:rPr>
      <w:rFonts w:ascii="Arial" w:hAnsi="Arial"/>
      <w:sz w:val="18"/>
      <w:szCs w:val="20"/>
    </w:rPr>
  </w:style>
  <w:style w:type="character" w:customStyle="1" w:styleId="a">
    <w:name w:val="Χαρακτήρες υποσημείωσης"/>
    <w:rsid w:val="00EA6F49"/>
    <w:rPr>
      <w:rFonts w:cs="Times New Roman"/>
      <w:vertAlign w:val="superscript"/>
    </w:rPr>
  </w:style>
  <w:style w:type="paragraph" w:customStyle="1" w:styleId="normalwithoutspacing">
    <w:name w:val="normal_without_spacing"/>
    <w:basedOn w:val="Normal"/>
    <w:rsid w:val="00EA6F49"/>
    <w:pPr>
      <w:suppressAutoHyphens/>
      <w:spacing w:before="0" w:after="60"/>
    </w:pPr>
    <w:rPr>
      <w:rFonts w:ascii="Calibri" w:hAnsi="Calibri" w:cs="Calibri"/>
      <w:lang w:eastAsia="zh-CN"/>
    </w:rPr>
  </w:style>
  <w:style w:type="paragraph" w:styleId="BodyText">
    <w:name w:val="Body Text"/>
    <w:basedOn w:val="Normal"/>
    <w:link w:val="BodyTextChar"/>
    <w:rsid w:val="00EA6F49"/>
    <w:rPr>
      <w:sz w:val="20"/>
    </w:rPr>
  </w:style>
  <w:style w:type="character" w:customStyle="1" w:styleId="BodyTextChar">
    <w:name w:val="Body Text Char"/>
    <w:basedOn w:val="DefaultParagraphFont"/>
    <w:link w:val="BodyText"/>
    <w:rsid w:val="00EA6F49"/>
    <w:rPr>
      <w:sz w:val="20"/>
    </w:rPr>
  </w:style>
  <w:style w:type="paragraph" w:styleId="BodyText2">
    <w:name w:val="Body Text 2"/>
    <w:basedOn w:val="Normal"/>
    <w:link w:val="BodyText2Char"/>
    <w:unhideWhenUsed/>
    <w:rsid w:val="00EA6F49"/>
    <w:pPr>
      <w:spacing w:after="120" w:line="480" w:lineRule="auto"/>
    </w:pPr>
  </w:style>
  <w:style w:type="character" w:customStyle="1" w:styleId="BodyText2Char">
    <w:name w:val="Body Text 2 Char"/>
    <w:basedOn w:val="DefaultParagraphFont"/>
    <w:link w:val="BodyText2"/>
    <w:rsid w:val="00EA6F49"/>
  </w:style>
  <w:style w:type="paragraph" w:customStyle="1" w:styleId="Aaoeeu">
    <w:name w:val="Aaoeeu"/>
    <w:rsid w:val="00EA6F4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EA6F49"/>
    <w:pPr>
      <w:spacing w:after="120"/>
      <w:ind w:left="283"/>
    </w:pPr>
  </w:style>
  <w:style w:type="character" w:customStyle="1" w:styleId="BodyTextIndentChar">
    <w:name w:val="Body Text Indent Char"/>
    <w:basedOn w:val="DefaultParagraphFont"/>
    <w:link w:val="BodyTextIndent"/>
    <w:rsid w:val="00EA6F49"/>
  </w:style>
  <w:style w:type="paragraph" w:styleId="BodyTextIndent2">
    <w:name w:val="Body Text Indent 2"/>
    <w:basedOn w:val="Normal"/>
    <w:link w:val="BodyTextIndent2Char"/>
    <w:unhideWhenUsed/>
    <w:rsid w:val="00EA6F49"/>
    <w:pPr>
      <w:spacing w:after="120" w:line="480" w:lineRule="auto"/>
      <w:ind w:left="283"/>
    </w:pPr>
  </w:style>
  <w:style w:type="character" w:customStyle="1" w:styleId="BodyTextIndent2Char">
    <w:name w:val="Body Text Indent 2 Char"/>
    <w:basedOn w:val="DefaultParagraphFont"/>
    <w:link w:val="BodyTextIndent2"/>
    <w:rsid w:val="00EA6F49"/>
  </w:style>
  <w:style w:type="paragraph" w:styleId="EndnoteText">
    <w:name w:val="endnote text"/>
    <w:basedOn w:val="Normal"/>
    <w:link w:val="EndnoteTextChar"/>
    <w:rsid w:val="00EA6F49"/>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EA6F49"/>
    <w:rPr>
      <w:szCs w:val="20"/>
    </w:rPr>
  </w:style>
  <w:style w:type="paragraph" w:customStyle="1" w:styleId="HEAD2">
    <w:name w:val="HEAD2"/>
    <w:basedOn w:val="Normal"/>
    <w:rsid w:val="00EA6F49"/>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EA6F49"/>
    <w:pPr>
      <w:spacing w:after="120"/>
      <w:ind w:left="283"/>
    </w:pPr>
    <w:rPr>
      <w:sz w:val="16"/>
      <w:szCs w:val="16"/>
    </w:rPr>
  </w:style>
  <w:style w:type="character" w:customStyle="1" w:styleId="BodyTextIndent3Char">
    <w:name w:val="Body Text Indent 3 Char"/>
    <w:basedOn w:val="DefaultParagraphFont"/>
    <w:link w:val="BodyTextIndent3"/>
    <w:rsid w:val="00EA6F49"/>
    <w:rPr>
      <w:sz w:val="16"/>
      <w:szCs w:val="16"/>
    </w:rPr>
  </w:style>
  <w:style w:type="paragraph" w:styleId="BodyTextFirstIndent2">
    <w:name w:val="Body Text First Indent 2"/>
    <w:basedOn w:val="BodyTextIndent"/>
    <w:link w:val="BodyTextFirstIndent2Char"/>
    <w:unhideWhenUsed/>
    <w:rsid w:val="00EA6F49"/>
    <w:pPr>
      <w:spacing w:after="0"/>
      <w:ind w:left="360" w:firstLine="360"/>
    </w:pPr>
  </w:style>
  <w:style w:type="character" w:customStyle="1" w:styleId="BodyTextFirstIndent2Char">
    <w:name w:val="Body Text First Indent 2 Char"/>
    <w:basedOn w:val="BodyTextIndentChar"/>
    <w:link w:val="BodyTextFirstIndent2"/>
    <w:rsid w:val="00EA6F49"/>
  </w:style>
  <w:style w:type="paragraph" w:customStyle="1" w:styleId="Bulletn">
    <w:name w:val="Bulletn"/>
    <w:basedOn w:val="Normal"/>
    <w:rsid w:val="00EA6F49"/>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EA6F49"/>
    <w:rPr>
      <w:b/>
      <w:i/>
      <w:sz w:val="22"/>
      <w:vertAlign w:val="superscript"/>
    </w:rPr>
  </w:style>
  <w:style w:type="character" w:customStyle="1" w:styleId="a0">
    <w:name w:val="Σύμβολο υποσημείωσης"/>
    <w:rsid w:val="00EA6F49"/>
    <w:rPr>
      <w:vertAlign w:val="superscript"/>
    </w:rPr>
  </w:style>
  <w:style w:type="character" w:customStyle="1" w:styleId="DeltaViewInsertion">
    <w:name w:val="DeltaView Insertion"/>
    <w:rsid w:val="00EA6F49"/>
    <w:rPr>
      <w:b/>
      <w:i/>
      <w:spacing w:val="0"/>
      <w:lang w:val="el-GR"/>
    </w:rPr>
  </w:style>
  <w:style w:type="character" w:customStyle="1" w:styleId="NormalBoldChar">
    <w:name w:val="NormalBold Char"/>
    <w:rsid w:val="00EA6F49"/>
    <w:rPr>
      <w:rFonts w:ascii="Times New Roman" w:eastAsia="Times New Roman" w:hAnsi="Times New Roman" w:cs="Times New Roman"/>
      <w:b/>
      <w:sz w:val="24"/>
      <w:lang w:val="el-GR"/>
    </w:rPr>
  </w:style>
  <w:style w:type="paragraph" w:customStyle="1" w:styleId="ChapterTitle">
    <w:name w:val="ChapterTitle"/>
    <w:basedOn w:val="Normal"/>
    <w:next w:val="Normal"/>
    <w:rsid w:val="00EA6F49"/>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EA6F49"/>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EA6F49"/>
    <w:rPr>
      <w:vertAlign w:val="superscript"/>
    </w:rPr>
  </w:style>
  <w:style w:type="paragraph" w:styleId="FootnoteText">
    <w:name w:val="footnote text"/>
    <w:basedOn w:val="Normal"/>
    <w:link w:val="FootnoteTextChar"/>
    <w:rsid w:val="00EA6F49"/>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EA6F49"/>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EA6F49"/>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EA6F49"/>
    <w:rPr>
      <w:rFonts w:ascii="Times New Roman" w:hAnsi="Times New Roman"/>
      <w:b/>
      <w:bCs/>
      <w:sz w:val="20"/>
      <w:szCs w:val="20"/>
      <w:lang w:val="en-GB"/>
    </w:rPr>
  </w:style>
  <w:style w:type="paragraph" w:styleId="HTMLPreformatted">
    <w:name w:val="HTML Preformatted"/>
    <w:basedOn w:val="Normal"/>
    <w:link w:val="HTMLPreformattedChar"/>
    <w:unhideWhenUsed/>
    <w:rsid w:val="00EA6F49"/>
    <w:pPr>
      <w:spacing w:before="0"/>
    </w:pPr>
    <w:rPr>
      <w:rFonts w:ascii="Consolas" w:hAnsi="Consolas"/>
      <w:sz w:val="20"/>
      <w:szCs w:val="20"/>
    </w:rPr>
  </w:style>
  <w:style w:type="character" w:customStyle="1" w:styleId="HTMLPreformattedChar">
    <w:name w:val="HTML Preformatted Char"/>
    <w:basedOn w:val="DefaultParagraphFont"/>
    <w:link w:val="HTMLPreformatted"/>
    <w:rsid w:val="00EA6F49"/>
    <w:rPr>
      <w:rFonts w:ascii="Consolas" w:hAnsi="Consolas"/>
      <w:sz w:val="20"/>
      <w:szCs w:val="20"/>
    </w:rPr>
  </w:style>
  <w:style w:type="character" w:customStyle="1" w:styleId="fontstyle01">
    <w:name w:val="fontstyle01"/>
    <w:basedOn w:val="DefaultParagraphFont"/>
    <w:qFormat/>
    <w:rsid w:val="00EA6F49"/>
    <w:rPr>
      <w:rFonts w:ascii="Calibri" w:hAnsi="Calibri" w:cs="Calibri" w:hint="default"/>
      <w:b w:val="0"/>
      <w:bCs w:val="0"/>
      <w:i w:val="0"/>
      <w:iCs w:val="0"/>
      <w:color w:val="000000"/>
      <w:sz w:val="20"/>
      <w:szCs w:val="20"/>
    </w:rPr>
  </w:style>
  <w:style w:type="paragraph" w:customStyle="1" w:styleId="a1">
    <w:name w:val="ΑΡΘΡΟ"/>
    <w:basedOn w:val="Heading2"/>
    <w:link w:val="Char"/>
    <w:rsid w:val="00EA6F49"/>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EA6F49"/>
    <w:pPr>
      <w:numPr>
        <w:numId w:val="0"/>
      </w:numPr>
    </w:pPr>
    <w:rPr>
      <w:rFonts w:eastAsiaTheme="majorEastAsia" w:cstheme="majorBidi"/>
      <w:color w:val="0066FF"/>
    </w:rPr>
  </w:style>
  <w:style w:type="character" w:customStyle="1" w:styleId="Char">
    <w:name w:val="ΑΡΘΡΟ Char"/>
    <w:basedOn w:val="Heading2Char"/>
    <w:link w:val="a1"/>
    <w:rsid w:val="00EA6F49"/>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EA6F49"/>
    <w:rPr>
      <w:iCs/>
      <w:spacing w:val="5"/>
    </w:rPr>
  </w:style>
  <w:style w:type="character" w:customStyle="1" w:styleId="Style1Char">
    <w:name w:val="Style1 Char"/>
    <w:basedOn w:val="Heading2Char"/>
    <w:link w:val="Style1"/>
    <w:rsid w:val="00EA6F49"/>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EA6F49"/>
  </w:style>
  <w:style w:type="character" w:customStyle="1" w:styleId="Style2Char">
    <w:name w:val="Style2 Char"/>
    <w:basedOn w:val="Style1Char"/>
    <w:link w:val="Style2"/>
    <w:rsid w:val="00EA6F49"/>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EA6F49"/>
    <w:pPr>
      <w:ind w:left="720"/>
      <w:contextualSpacing/>
    </w:pPr>
  </w:style>
  <w:style w:type="paragraph" w:customStyle="1" w:styleId="BullSt">
    <w:name w:val="BullSt"/>
    <w:basedOn w:val="Bulletn"/>
    <w:rsid w:val="00EA6F49"/>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EA6F49"/>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EA6F49"/>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EA6F49"/>
    <w:pPr>
      <w:spacing w:after="100"/>
    </w:pPr>
  </w:style>
  <w:style w:type="paragraph" w:styleId="TOC2">
    <w:name w:val="toc 2"/>
    <w:basedOn w:val="Normal"/>
    <w:next w:val="Normal"/>
    <w:autoRedefine/>
    <w:uiPriority w:val="39"/>
    <w:unhideWhenUsed/>
    <w:rsid w:val="00EA6F49"/>
    <w:pPr>
      <w:spacing w:after="100"/>
      <w:ind w:left="220"/>
    </w:pPr>
  </w:style>
  <w:style w:type="paragraph" w:styleId="TOC3">
    <w:name w:val="toc 3"/>
    <w:basedOn w:val="Normal"/>
    <w:next w:val="Normal"/>
    <w:autoRedefine/>
    <w:uiPriority w:val="39"/>
    <w:unhideWhenUsed/>
    <w:rsid w:val="00EA6F49"/>
    <w:pPr>
      <w:tabs>
        <w:tab w:val="left" w:pos="1100"/>
        <w:tab w:val="right" w:leader="dot" w:pos="8296"/>
      </w:tabs>
      <w:spacing w:after="100"/>
      <w:ind w:left="440"/>
    </w:pPr>
    <w:rPr>
      <w:noProof/>
    </w:rPr>
  </w:style>
  <w:style w:type="paragraph" w:customStyle="1" w:styleId="a2">
    <w:name w:val="Σώμα Κειμένου"/>
    <w:basedOn w:val="Normal"/>
    <w:rsid w:val="00EA6F49"/>
    <w:pPr>
      <w:spacing w:before="0" w:after="120"/>
    </w:pPr>
    <w:rPr>
      <w:rFonts w:ascii="Arial" w:eastAsia="Times New Roman" w:hAnsi="Arial" w:cs="Times New Roman"/>
      <w:lang w:eastAsia="el-GR"/>
    </w:rPr>
  </w:style>
  <w:style w:type="paragraph" w:customStyle="1" w:styleId="tableparagraph">
    <w:name w:val="tableparagraph"/>
    <w:basedOn w:val="Normal"/>
    <w:rsid w:val="00EA6F49"/>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EA6F49"/>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EA6F49"/>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EA6F49"/>
    <w:pPr>
      <w:tabs>
        <w:tab w:val="clear" w:pos="899"/>
        <w:tab w:val="left" w:pos="-567"/>
      </w:tabs>
      <w:spacing w:before="80"/>
      <w:ind w:left="709" w:hanging="284"/>
    </w:pPr>
    <w:rPr>
      <w:lang w:val="el-GR"/>
    </w:rPr>
  </w:style>
  <w:style w:type="character" w:styleId="FootnoteReference">
    <w:name w:val="footnote reference"/>
    <w:semiHidden/>
    <w:rsid w:val="00EA6F49"/>
    <w:rPr>
      <w:vertAlign w:val="superscript"/>
    </w:rPr>
  </w:style>
  <w:style w:type="paragraph" w:styleId="BlockText">
    <w:name w:val="Block Text"/>
    <w:basedOn w:val="Normal"/>
    <w:rsid w:val="00EA6F49"/>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EA6F49"/>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EA6F49"/>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EA6F49"/>
  </w:style>
  <w:style w:type="paragraph" w:styleId="TOC6">
    <w:name w:val="toc 6"/>
    <w:basedOn w:val="Normal"/>
    <w:next w:val="Normal"/>
    <w:autoRedefine/>
    <w:semiHidden/>
    <w:rsid w:val="00EA6F49"/>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EA6F49"/>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EA6F49"/>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EA6F49"/>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EA6F49"/>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EA6F49"/>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EA6F49"/>
    <w:pPr>
      <w:tabs>
        <w:tab w:val="left" w:pos="1077"/>
      </w:tabs>
    </w:pPr>
  </w:style>
  <w:style w:type="paragraph" w:styleId="Caption">
    <w:name w:val="caption"/>
    <w:basedOn w:val="Normal"/>
    <w:next w:val="Normal"/>
    <w:qFormat/>
    <w:rsid w:val="00EA6F49"/>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EA6F49"/>
    <w:pPr>
      <w:numPr>
        <w:numId w:val="18"/>
      </w:numPr>
      <w:tabs>
        <w:tab w:val="clear" w:pos="1080"/>
        <w:tab w:val="left" w:pos="907"/>
      </w:tabs>
    </w:pPr>
    <w:rPr>
      <w:sz w:val="20"/>
      <w:lang w:val="el-GR"/>
    </w:rPr>
  </w:style>
  <w:style w:type="paragraph" w:customStyle="1" w:styleId="NormalIndent2">
    <w:name w:val="Normal Indent 2"/>
    <w:basedOn w:val="Normal"/>
    <w:rsid w:val="00EA6F49"/>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EA6F49"/>
    <w:pPr>
      <w:numPr>
        <w:numId w:val="0"/>
      </w:numPr>
      <w:tabs>
        <w:tab w:val="clear" w:pos="-567"/>
        <w:tab w:val="num" w:pos="720"/>
      </w:tabs>
      <w:ind w:left="420" w:hanging="420"/>
    </w:pPr>
  </w:style>
  <w:style w:type="paragraph" w:customStyle="1" w:styleId="BullPr">
    <w:name w:val="BullPr"/>
    <w:basedOn w:val="Bulletn"/>
    <w:rsid w:val="00EA6F49"/>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EA6F49"/>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EA6F49"/>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EA6F49"/>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EA6F49"/>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EA6F49"/>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EA6F49"/>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A6F49"/>
    <w:rPr>
      <w:rFonts w:ascii="Times New Roman" w:eastAsia="Times New Roman" w:hAnsi="Times New Roman" w:cs="Times New Roman"/>
      <w:sz w:val="16"/>
      <w:szCs w:val="16"/>
      <w:lang w:val="en-GB"/>
    </w:rPr>
  </w:style>
  <w:style w:type="paragraph" w:customStyle="1" w:styleId="Basic">
    <w:name w:val="Basic"/>
    <w:basedOn w:val="Normal"/>
    <w:autoRedefine/>
    <w:rsid w:val="00EA6F49"/>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EA6F49"/>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EA6F49"/>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EA6F49"/>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EA6F49"/>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EA6F49"/>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EA6F49"/>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EA6F49"/>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EA6F49"/>
    <w:rPr>
      <w:rFonts w:ascii="Cambria" w:eastAsia="Times New Roman" w:hAnsi="Cambria" w:cs="Times New Roman"/>
      <w:i/>
      <w:iCs/>
      <w:color w:val="404040"/>
      <w:lang w:eastAsia="en-US"/>
    </w:rPr>
  </w:style>
  <w:style w:type="character" w:customStyle="1" w:styleId="HeaderChar1">
    <w:name w:val="Header Char1"/>
    <w:aliases w:val="hd Char1"/>
    <w:semiHidden/>
    <w:rsid w:val="00EA6F49"/>
    <w:rPr>
      <w:rFonts w:ascii="Calibri" w:hAnsi="Calibri"/>
      <w:sz w:val="22"/>
      <w:szCs w:val="22"/>
      <w:lang w:eastAsia="en-US"/>
    </w:rPr>
  </w:style>
  <w:style w:type="paragraph" w:customStyle="1" w:styleId="ListParagraph1">
    <w:name w:val="List Paragraph1"/>
    <w:basedOn w:val="Normal"/>
    <w:qFormat/>
    <w:rsid w:val="00EA6F49"/>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EA6F49"/>
    <w:rPr>
      <w:color w:val="800080"/>
      <w:u w:val="single"/>
    </w:rPr>
  </w:style>
  <w:style w:type="paragraph" w:customStyle="1" w:styleId="font5">
    <w:name w:val="font5"/>
    <w:basedOn w:val="Normal"/>
    <w:rsid w:val="00EA6F49"/>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EA6F49"/>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EA6F49"/>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EA6F49"/>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EA6F49"/>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EA6F49"/>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EA6F49"/>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EA6F49"/>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EA6F49"/>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EA6F49"/>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EA6F49"/>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EA6F49"/>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EA6F49"/>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EA6F4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EA6F4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EA6F4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EA6F4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EA6F4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EA6F4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EA6F49"/>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EA6F4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EA6F49"/>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EA6F49"/>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EA6F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EA6F49"/>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EA6F49"/>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EA6F49"/>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EA6F49"/>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EA6F49"/>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EA6F49"/>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EA6F49"/>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EA6F49"/>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EA6F49"/>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EA6F49"/>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EA6F4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EA6F49"/>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EA6F4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EA6F49"/>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EA6F49"/>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EA6F49"/>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EA6F49"/>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EA6F49"/>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EA6F49"/>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EA6F49"/>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EA6F49"/>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EA6F4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EA6F49"/>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EA6F49"/>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EA6F49"/>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EA6F49"/>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EA6F49"/>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EA6F49"/>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EA6F4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EA6F49"/>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EA6F49"/>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EA6F49"/>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EA6F49"/>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EA6F49"/>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EA6F49"/>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EA6F4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EA6F49"/>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EA6F4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EA6F4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EA6F49"/>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EA6F49"/>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EA6F4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EA6F4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EA6F49"/>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EA6F49"/>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EA6F49"/>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EA6F49"/>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EA6F4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EA6F49"/>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EA6F4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EA6F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EA6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EA6F49"/>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EA6F49"/>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EA6F49"/>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EA6F4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EA6F49"/>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EA6F4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EA6F49"/>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EA6F49"/>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EA6F49"/>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EA6F49"/>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EA6F49"/>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EA6F49"/>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EA6F49"/>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EA6F49"/>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EA6F49"/>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EA6F49"/>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EA6F49"/>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EA6F49"/>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EA6F49"/>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EA6F49"/>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EA6F49"/>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EA6F49"/>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EA6F4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EA6F4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EA6F4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EA6F49"/>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EA6F49"/>
    <w:rPr>
      <w:rFonts w:ascii="Calibri" w:eastAsia="Calibri" w:hAnsi="Calibri" w:cs="Times New Roman"/>
      <w:szCs w:val="21"/>
    </w:rPr>
  </w:style>
  <w:style w:type="paragraph" w:customStyle="1" w:styleId="fooot">
    <w:name w:val="fooot"/>
    <w:basedOn w:val="Normal"/>
    <w:rsid w:val="00EA6F49"/>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EA6F49"/>
    <w:pPr>
      <w:ind w:left="426" w:hanging="426"/>
    </w:pPr>
    <w:rPr>
      <w:rFonts w:eastAsia="Times New Roman"/>
      <w:szCs w:val="18"/>
    </w:rPr>
  </w:style>
  <w:style w:type="character" w:customStyle="1" w:styleId="FootnoteReference2">
    <w:name w:val="Footnote Reference2"/>
    <w:rsid w:val="00EA6F49"/>
    <w:rPr>
      <w:vertAlign w:val="superscript"/>
    </w:rPr>
  </w:style>
  <w:style w:type="character" w:customStyle="1" w:styleId="WW-FootnoteReference7">
    <w:name w:val="WW-Footnote Reference7"/>
    <w:rsid w:val="00EA6F49"/>
    <w:rPr>
      <w:vertAlign w:val="superscript"/>
    </w:rPr>
  </w:style>
  <w:style w:type="paragraph" w:customStyle="1" w:styleId="Default">
    <w:name w:val="Default"/>
    <w:rsid w:val="00EA6F49"/>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A6F49"/>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EA6F49"/>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EA6F49"/>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EA6F49"/>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EA6F49"/>
  </w:style>
  <w:style w:type="table" w:customStyle="1" w:styleId="11">
    <w:name w:val="Πίνακας 1 με ανοιχτόχρωμο πλέγμα1"/>
    <w:basedOn w:val="TableNormal"/>
    <w:uiPriority w:val="46"/>
    <w:rsid w:val="00EA6F49"/>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EA6F49"/>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EA6F4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EA6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EA6F49"/>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EA6F4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EA6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EA6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EA6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EA6F49"/>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EA6F49"/>
  </w:style>
  <w:style w:type="numbering" w:customStyle="1" w:styleId="NoList2">
    <w:name w:val="No List2"/>
    <w:next w:val="NoList"/>
    <w:uiPriority w:val="99"/>
    <w:semiHidden/>
    <w:unhideWhenUsed/>
    <w:rsid w:val="00EA6F49"/>
  </w:style>
  <w:style w:type="numbering" w:customStyle="1" w:styleId="NoList3">
    <w:name w:val="No List3"/>
    <w:next w:val="NoList"/>
    <w:uiPriority w:val="99"/>
    <w:semiHidden/>
    <w:unhideWhenUsed/>
    <w:rsid w:val="00EA6F49"/>
  </w:style>
  <w:style w:type="table" w:customStyle="1" w:styleId="TableGrid1">
    <w:name w:val="Table Grid1"/>
    <w:basedOn w:val="TableNormal"/>
    <w:next w:val="TableGrid"/>
    <w:uiPriority w:val="39"/>
    <w:rsid w:val="00EA6F49"/>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EA6F49"/>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EA6F49"/>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EA6F49"/>
  </w:style>
  <w:style w:type="numbering" w:customStyle="1" w:styleId="NoList21">
    <w:name w:val="No List21"/>
    <w:next w:val="NoList"/>
    <w:uiPriority w:val="99"/>
    <w:semiHidden/>
    <w:unhideWhenUsed/>
    <w:rsid w:val="00EA6F49"/>
  </w:style>
  <w:style w:type="numbering" w:customStyle="1" w:styleId="NoList4">
    <w:name w:val="No List4"/>
    <w:next w:val="NoList"/>
    <w:uiPriority w:val="99"/>
    <w:semiHidden/>
    <w:unhideWhenUsed/>
    <w:rsid w:val="00EA6F49"/>
  </w:style>
  <w:style w:type="numbering" w:customStyle="1" w:styleId="NoList5">
    <w:name w:val="No List5"/>
    <w:next w:val="NoList"/>
    <w:uiPriority w:val="99"/>
    <w:semiHidden/>
    <w:unhideWhenUsed/>
    <w:rsid w:val="00EA6F49"/>
  </w:style>
  <w:style w:type="character" w:customStyle="1" w:styleId="a3">
    <w:name w:val="Χαρακτήρες σημείωσης τέλους"/>
    <w:rsid w:val="00EA6F49"/>
    <w:rPr>
      <w:vertAlign w:val="superscript"/>
    </w:rPr>
  </w:style>
  <w:style w:type="character" w:customStyle="1" w:styleId="fontstyle11">
    <w:name w:val="fontstyle11"/>
    <w:basedOn w:val="DefaultParagraphFont"/>
    <w:rsid w:val="00EA6F49"/>
    <w:rPr>
      <w:rFonts w:ascii="TimesNewRoman" w:hAnsi="TimesNewRoman" w:hint="default"/>
      <w:b w:val="0"/>
      <w:bCs w:val="0"/>
      <w:i/>
      <w:iCs/>
      <w:color w:val="000000"/>
      <w:sz w:val="20"/>
      <w:szCs w:val="20"/>
    </w:rPr>
  </w:style>
  <w:style w:type="character" w:customStyle="1" w:styleId="WW8Num1z0">
    <w:name w:val="WW8Num1z0"/>
    <w:rsid w:val="00EA6F49"/>
  </w:style>
  <w:style w:type="character" w:customStyle="1" w:styleId="WW8Num6z1">
    <w:name w:val="WW8Num6z1"/>
    <w:rsid w:val="00EA6F49"/>
  </w:style>
  <w:style w:type="paragraph" w:customStyle="1" w:styleId="Checkbox">
    <w:name w:val="Checkbox"/>
    <w:basedOn w:val="Normal"/>
    <w:next w:val="Normal"/>
    <w:rsid w:val="00EA6F49"/>
    <w:pPr>
      <w:spacing w:before="0"/>
      <w:jc w:val="center"/>
    </w:pPr>
    <w:rPr>
      <w:rFonts w:ascii="Arial" w:eastAsia="Times New Roman" w:hAnsi="Arial" w:cs="Arial"/>
      <w:sz w:val="19"/>
      <w:szCs w:val="19"/>
      <w:lang w:eastAsia="el-GR" w:bidi="el-GR"/>
    </w:rPr>
  </w:style>
  <w:style w:type="character" w:customStyle="1" w:styleId="WW8Num11z6">
    <w:name w:val="WW8Num11z6"/>
    <w:rsid w:val="00EA6F49"/>
  </w:style>
  <w:style w:type="character" w:customStyle="1" w:styleId="WW8Num10z5">
    <w:name w:val="WW8Num10z5"/>
    <w:rsid w:val="00EA6F49"/>
  </w:style>
  <w:style w:type="character" w:customStyle="1" w:styleId="WW8Num7z0">
    <w:name w:val="WW8Num7z0"/>
    <w:rsid w:val="00EA6F49"/>
    <w:rPr>
      <w:b/>
      <w:bCs/>
      <w:szCs w:val="22"/>
      <w:lang w:val="el-GR"/>
    </w:rPr>
  </w:style>
  <w:style w:type="character" w:customStyle="1" w:styleId="WW-FootnoteReference9">
    <w:name w:val="WW-Footnote Reference9"/>
    <w:rsid w:val="00EA6F49"/>
    <w:rPr>
      <w:vertAlign w:val="superscript"/>
    </w:rPr>
  </w:style>
  <w:style w:type="character" w:customStyle="1" w:styleId="CommentTextChar2">
    <w:name w:val="Comment Text Char2"/>
    <w:uiPriority w:val="99"/>
    <w:qFormat/>
    <w:rsid w:val="00EA6F49"/>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7552</Words>
  <Characters>40786</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3</cp:revision>
  <dcterms:created xsi:type="dcterms:W3CDTF">2020-11-12T16:07:00Z</dcterms:created>
  <dcterms:modified xsi:type="dcterms:W3CDTF">2020-11-13T07:08:00Z</dcterms:modified>
</cp:coreProperties>
</file>